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610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</w:tblGrid>
      <w:tr w:rsidR="00DD6FF4" w:rsidRPr="00E9492B" w14:paraId="21B1871C" w14:textId="77777777" w:rsidTr="00DD6FF4">
        <w:trPr>
          <w:trHeight w:hRule="exact" w:val="1106"/>
        </w:trPr>
        <w:tc>
          <w:tcPr>
            <w:tcW w:w="4610" w:type="dxa"/>
          </w:tcPr>
          <w:p w14:paraId="0DA5837A" w14:textId="77883CA2" w:rsidR="00DD6FF4" w:rsidRPr="00E9492B" w:rsidRDefault="00DD6FF4" w:rsidP="00300685">
            <w:pPr>
              <w:spacing w:after="0" w:line="240" w:lineRule="auto"/>
              <w:ind w:left="-108"/>
              <w:jc w:val="left"/>
              <w:rPr>
                <w:b/>
                <w:bCs/>
                <w:sz w:val="18"/>
                <w:szCs w:val="18"/>
              </w:rPr>
            </w:pPr>
            <w:r w:rsidRPr="00E9492B"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7C10053A" wp14:editId="7E6D8244">
                  <wp:extent cx="542925" cy="609600"/>
                  <wp:effectExtent l="0" t="0" r="9525" b="0"/>
                  <wp:docPr id="159531136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6FF4" w:rsidRPr="00E9492B" w14:paraId="32ECE41A" w14:textId="77777777" w:rsidTr="00DD6FF4">
        <w:trPr>
          <w:trHeight w:val="312"/>
        </w:trPr>
        <w:tc>
          <w:tcPr>
            <w:tcW w:w="4610" w:type="dxa"/>
            <w:vAlign w:val="bottom"/>
          </w:tcPr>
          <w:p w14:paraId="329901F5" w14:textId="77777777" w:rsidR="00DD6FF4" w:rsidRPr="00E9492B" w:rsidRDefault="00DD6FF4" w:rsidP="00300685">
            <w:pPr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</w:tr>
      <w:tr w:rsidR="00DD6FF4" w:rsidRPr="00E9492B" w14:paraId="69D9FDAE" w14:textId="77777777" w:rsidTr="00DD6FF4">
        <w:trPr>
          <w:trHeight w:val="1582"/>
        </w:trPr>
        <w:tc>
          <w:tcPr>
            <w:tcW w:w="4610" w:type="dxa"/>
          </w:tcPr>
          <w:p w14:paraId="44F799F4" w14:textId="77777777" w:rsidR="00DD6FF4" w:rsidRPr="00E9492B" w:rsidRDefault="00DD6FF4" w:rsidP="00300685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</w:tr>
    </w:tbl>
    <w:p w14:paraId="5FE232A0" w14:textId="77777777" w:rsidR="00A85BE6" w:rsidRDefault="00000000" w:rsidP="00DD6FF4">
      <w:pPr>
        <w:widowControl w:val="0"/>
        <w:spacing w:line="240" w:lineRule="auto"/>
        <w:rPr>
          <w:shd w:val="clear" w:color="auto" w:fill="FFFFFF"/>
        </w:rPr>
      </w:pPr>
      <w:bookmarkStart w:id="0" w:name="PISMO_ZNAK_SPRAWY"/>
      <w:bookmarkEnd w:id="0"/>
      <w:r>
        <w:rPr>
          <w:shd w:val="clear" w:color="auto" w:fill="FFFFFF"/>
        </w:rPr>
        <w:t>OU-BR.0012.42.2026</w:t>
      </w:r>
    </w:p>
    <w:p w14:paraId="03BD1DBD" w14:textId="77777777" w:rsidR="00A85BE6" w:rsidRDefault="00000000">
      <w:pPr>
        <w:pStyle w:val="Nagwek4"/>
        <w:rPr>
          <w:b w:val="0"/>
          <w:bCs w:val="0"/>
        </w:rPr>
      </w:pPr>
      <w:proofErr w:type="gramStart"/>
      <w:r>
        <w:rPr>
          <w:b w:val="0"/>
          <w:bCs w:val="0"/>
        </w:rPr>
        <w:t>Protokół  nr</w:t>
      </w:r>
      <w:proofErr w:type="gramEnd"/>
      <w:r>
        <w:rPr>
          <w:b w:val="0"/>
          <w:bCs w:val="0"/>
        </w:rPr>
        <w:t xml:space="preserve"> 14/2026</w:t>
      </w:r>
      <w:r>
        <w:rPr>
          <w:b w:val="0"/>
          <w:bCs w:val="0"/>
        </w:rPr>
        <w:br/>
        <w:t xml:space="preserve">z posiedzenia Komisji Kultury i Dziedzictwa Historycznego </w:t>
      </w:r>
      <w:r>
        <w:rPr>
          <w:b w:val="0"/>
          <w:bCs w:val="0"/>
        </w:rPr>
        <w:br/>
        <w:t>w dniu 13.05.2026r.</w:t>
      </w:r>
    </w:p>
    <w:p w14:paraId="092A8792" w14:textId="77777777" w:rsidR="00A85BE6" w:rsidRDefault="00000000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Porządek posiedzenia:</w:t>
      </w:r>
    </w:p>
    <w:p w14:paraId="3F9FB073" w14:textId="77777777" w:rsidR="00A85BE6" w:rsidRDefault="00000000">
      <w:pPr>
        <w:pStyle w:val="Domylne"/>
        <w:numPr>
          <w:ilvl w:val="0"/>
          <w:numId w:val="2"/>
        </w:numPr>
        <w:spacing w:before="0" w:line="360" w:lineRule="auto"/>
        <w:rPr>
          <w:rFonts w:ascii="Arial" w:hAnsi="Arial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Zaopiniowanie sprawozdania z wykonania budżetu za 2025 r.</w:t>
      </w:r>
    </w:p>
    <w:p w14:paraId="6C40FF65" w14:textId="77777777" w:rsidR="00A85BE6" w:rsidRDefault="00000000">
      <w:pPr>
        <w:pStyle w:val="Domylne"/>
        <w:numPr>
          <w:ilvl w:val="0"/>
          <w:numId w:val="2"/>
        </w:numPr>
        <w:spacing w:before="0" w:line="360" w:lineRule="auto"/>
        <w:rPr>
          <w:rFonts w:ascii="Arial" w:hAnsi="Arial"/>
          <w14:textFill>
            <w14:solidFill>
              <w14:srgbClr w14:val="000000">
                <w14:alpha w14:val="12941"/>
              </w14:srgbClr>
            </w14:solidFill>
          </w14:textFill>
        </w:rPr>
      </w:pPr>
      <w:r>
        <w:rPr>
          <w:rFonts w:ascii="Arial" w:hAnsi="Arial"/>
          <w:shd w:val="clear" w:color="auto" w:fill="FFFFFF"/>
          <w14:textFill>
            <w14:solidFill>
              <w14:srgbClr w14:val="000000">
                <w14:alpha w14:val="12941"/>
              </w14:srgbClr>
            </w14:solidFill>
          </w14:textFill>
        </w:rPr>
        <w:t>Sprawy bieżące.</w:t>
      </w:r>
    </w:p>
    <w:p w14:paraId="1492BACF" w14:textId="77777777" w:rsidR="00A85BE6" w:rsidRDefault="00000000">
      <w:pPr>
        <w:tabs>
          <w:tab w:val="center" w:pos="4536"/>
        </w:tabs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Lista obecności stanowi załącznik do protokołu.</w:t>
      </w:r>
    </w:p>
    <w:p w14:paraId="5C154714" w14:textId="77777777" w:rsidR="00A85BE6" w:rsidRDefault="00000000">
      <w:pPr>
        <w:tabs>
          <w:tab w:val="center" w:pos="4536"/>
        </w:tabs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Przebieg posiedzenia:</w:t>
      </w:r>
    </w:p>
    <w:p w14:paraId="3754A6BA" w14:textId="77777777" w:rsidR="00A85BE6" w:rsidRDefault="00000000">
      <w:pPr>
        <w:tabs>
          <w:tab w:val="center" w:pos="4536"/>
        </w:tabs>
        <w:spacing w:before="360" w:after="0"/>
        <w:rPr>
          <w:shd w:val="clear" w:color="auto" w:fill="FEFFFE"/>
        </w:rPr>
      </w:pPr>
      <w:r>
        <w:rPr>
          <w:shd w:val="clear" w:color="auto" w:fill="FEFFFE"/>
        </w:rPr>
        <w:t xml:space="preserve">Otwarcie obrad komisji przez Przewodniczącą Mirelę </w:t>
      </w:r>
      <w:proofErr w:type="spellStart"/>
      <w:r>
        <w:rPr>
          <w:shd w:val="clear" w:color="auto" w:fill="FEFFFE"/>
        </w:rPr>
        <w:t>Szutkę</w:t>
      </w:r>
      <w:proofErr w:type="spellEnd"/>
      <w:r>
        <w:rPr>
          <w:shd w:val="clear" w:color="auto" w:fill="FEFFFE"/>
        </w:rPr>
        <w:t xml:space="preserve"> - powitanie radnych wchodzących w skład komisji oraz zaproszonych gości tj. Agnieszka Skupień Naczelnik Wydziału Kultury i Promocji, </w:t>
      </w:r>
      <w:r>
        <w:rPr>
          <w:shd w:val="clear" w:color="auto" w:fill="FEFFFE"/>
          <w:lang w:val="it-IT"/>
        </w:rPr>
        <w:t>Julia W</w:t>
      </w:r>
      <w:r>
        <w:rPr>
          <w:shd w:val="clear" w:color="auto" w:fill="FEFFFE"/>
          <w:lang w:val="es-ES_tradnl"/>
        </w:rPr>
        <w:t>ó</w:t>
      </w:r>
      <w:proofErr w:type="spellStart"/>
      <w:r>
        <w:rPr>
          <w:shd w:val="clear" w:color="auto" w:fill="FEFFFE"/>
        </w:rPr>
        <w:t>jcik</w:t>
      </w:r>
      <w:proofErr w:type="spellEnd"/>
      <w:r>
        <w:rPr>
          <w:shd w:val="clear" w:color="auto" w:fill="FEFFFE"/>
        </w:rPr>
        <w:t xml:space="preserve">- zastępca Naczelnika Wydziału Kultury i Promocji Urzędu Miasta Rybnika, Henryk </w:t>
      </w:r>
      <w:proofErr w:type="spellStart"/>
      <w:r>
        <w:rPr>
          <w:shd w:val="clear" w:color="auto" w:fill="FEFFFE"/>
        </w:rPr>
        <w:t>Mercik</w:t>
      </w:r>
      <w:proofErr w:type="spellEnd"/>
      <w:r>
        <w:rPr>
          <w:shd w:val="clear" w:color="auto" w:fill="FEFFFE"/>
        </w:rPr>
        <w:t xml:space="preserve"> Miejski Konserwator </w:t>
      </w:r>
      <w:proofErr w:type="spellStart"/>
      <w:r>
        <w:rPr>
          <w:shd w:val="clear" w:color="auto" w:fill="FEFFFE"/>
        </w:rPr>
        <w:t>Zabytk</w:t>
      </w:r>
      <w:proofErr w:type="spellEnd"/>
      <w:r>
        <w:rPr>
          <w:shd w:val="clear" w:color="auto" w:fill="FEFFFE"/>
          <w:lang w:val="es-ES_tradnl"/>
        </w:rPr>
        <w:t>ó</w:t>
      </w:r>
      <w:r>
        <w:rPr>
          <w:shd w:val="clear" w:color="auto" w:fill="FEFFFE"/>
        </w:rPr>
        <w:t xml:space="preserve">w oraz radni niebędący członkami komisji. Po sprawdzeniu listy obecności i stwierdzeniu kworum Przewodnicząca przedstawiła porządek obrad. Nikt nie </w:t>
      </w:r>
      <w:proofErr w:type="spellStart"/>
      <w:r>
        <w:rPr>
          <w:shd w:val="clear" w:color="auto" w:fill="FEFFFE"/>
        </w:rPr>
        <w:t>wni</w:t>
      </w:r>
      <w:proofErr w:type="spellEnd"/>
      <w:r>
        <w:rPr>
          <w:shd w:val="clear" w:color="auto" w:fill="FEFFFE"/>
          <w:lang w:val="es-ES_tradnl"/>
        </w:rPr>
        <w:t>ó</w:t>
      </w:r>
      <w:proofErr w:type="spellStart"/>
      <w:r>
        <w:rPr>
          <w:shd w:val="clear" w:color="auto" w:fill="FEFFFE"/>
        </w:rPr>
        <w:t>sł</w:t>
      </w:r>
      <w:proofErr w:type="spellEnd"/>
      <w:r>
        <w:rPr>
          <w:shd w:val="clear" w:color="auto" w:fill="FEFFFE"/>
        </w:rPr>
        <w:t xml:space="preserve"> uwag.</w:t>
      </w:r>
    </w:p>
    <w:p w14:paraId="458D0CF4" w14:textId="77777777" w:rsidR="00A85BE6" w:rsidRDefault="00000000">
      <w:pPr>
        <w:tabs>
          <w:tab w:val="center" w:pos="4536"/>
        </w:tabs>
        <w:spacing w:before="360" w:after="0"/>
      </w:pPr>
      <w:r>
        <w:t>Zaopiniowanie sprawozdania z wykonania budżetu za 2025 r.</w:t>
      </w:r>
    </w:p>
    <w:p w14:paraId="4F36CF3F" w14:textId="77777777" w:rsidR="00A85BE6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1. </w:t>
      </w:r>
      <w:proofErr w:type="spellStart"/>
      <w:r>
        <w:rPr>
          <w:rFonts w:ascii="Arial" w:hAnsi="Arial"/>
          <w:sz w:val="24"/>
          <w:szCs w:val="24"/>
        </w:rPr>
        <w:t>Budż</w:t>
      </w:r>
      <w:proofErr w:type="spellEnd"/>
      <w:r>
        <w:rPr>
          <w:rFonts w:ascii="Arial" w:hAnsi="Arial"/>
          <w:sz w:val="24"/>
          <w:szCs w:val="24"/>
          <w:lang w:val="nl-NL"/>
        </w:rPr>
        <w:t xml:space="preserve">et </w:t>
      </w:r>
      <w:r>
        <w:rPr>
          <w:rFonts w:ascii="Arial" w:hAnsi="Arial"/>
          <w:sz w:val="24"/>
          <w:szCs w:val="24"/>
        </w:rPr>
        <w:t xml:space="preserve">Referatu Promocji omówiła </w:t>
      </w:r>
      <w:proofErr w:type="gramStart"/>
      <w:r>
        <w:rPr>
          <w:rFonts w:ascii="Arial" w:hAnsi="Arial"/>
          <w:sz w:val="24"/>
          <w:szCs w:val="24"/>
        </w:rPr>
        <w:t>Naczelniczka  Agnieszka</w:t>
      </w:r>
      <w:proofErr w:type="gramEnd"/>
      <w:r>
        <w:rPr>
          <w:rFonts w:ascii="Arial" w:hAnsi="Arial"/>
          <w:sz w:val="24"/>
          <w:szCs w:val="24"/>
        </w:rPr>
        <w:t xml:space="preserve"> Skupień</w:t>
      </w:r>
    </w:p>
    <w:p w14:paraId="04B97F3A" w14:textId="77777777" w:rsidR="00A85BE6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Pani Agnieszka Skupień stwierdziła, że promocja miasta jest nieodzowna, aby podkreślić jego walory i przyciągnąć </w:t>
      </w:r>
      <w:proofErr w:type="spellStart"/>
      <w:r>
        <w:rPr>
          <w:rFonts w:ascii="Arial" w:hAnsi="Arial"/>
          <w:sz w:val="24"/>
          <w:szCs w:val="24"/>
        </w:rPr>
        <w:t>turyst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 xml:space="preserve">w. Główne kategorie </w:t>
      </w:r>
      <w:proofErr w:type="spellStart"/>
      <w:r>
        <w:rPr>
          <w:rFonts w:ascii="Arial" w:hAnsi="Arial"/>
          <w:sz w:val="24"/>
          <w:szCs w:val="24"/>
        </w:rPr>
        <w:t>wydatk</w:t>
      </w:r>
      <w:proofErr w:type="spellEnd"/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 xml:space="preserve">w promocyjnych i </w:t>
      </w:r>
      <w:proofErr w:type="spellStart"/>
      <w:r>
        <w:rPr>
          <w:rFonts w:ascii="Arial" w:hAnsi="Arial"/>
          <w:sz w:val="24"/>
          <w:szCs w:val="24"/>
        </w:rPr>
        <w:t>eventowych</w:t>
      </w:r>
      <w:proofErr w:type="spellEnd"/>
      <w:r>
        <w:rPr>
          <w:rFonts w:ascii="Arial" w:hAnsi="Arial"/>
          <w:sz w:val="24"/>
          <w:szCs w:val="24"/>
        </w:rPr>
        <w:t>:</w:t>
      </w:r>
    </w:p>
    <w:p w14:paraId="5B5297A7" w14:textId="647EE9AA" w:rsidR="00A85BE6" w:rsidRDefault="00000000">
      <w:pPr>
        <w:pStyle w:val="Domylne"/>
        <w:numPr>
          <w:ilvl w:val="0"/>
          <w:numId w:val="4"/>
        </w:numPr>
        <w:spacing w:before="0" w:after="240" w:line="360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Przekaz medialny i informacyjny: Obejmuje m.in. płatne ogłoszenia oraz reklamy w prasie, radiu i telewizji nakierowane na promocję wydarzeń lokalnych</w:t>
      </w:r>
      <w:r w:rsidR="00DD6FF4">
        <w:rPr>
          <w:rFonts w:ascii="Arial" w:hAnsi="Arial"/>
        </w:rPr>
        <w:t>,</w:t>
      </w:r>
      <w:r>
        <w:rPr>
          <w:rFonts w:ascii="Arial" w:hAnsi="Arial"/>
        </w:rPr>
        <w:t xml:space="preserve"> </w:t>
      </w:r>
      <w:proofErr w:type="spellStart"/>
      <w:r w:rsidR="00DD6FF4">
        <w:rPr>
          <w:rFonts w:ascii="Arial" w:hAnsi="Arial"/>
        </w:rPr>
        <w:t>m</w:t>
      </w:r>
      <w:r>
        <w:rPr>
          <w:rFonts w:ascii="Arial" w:hAnsi="Arial"/>
        </w:rPr>
        <w:t>.</w:t>
      </w:r>
      <w:proofErr w:type="gramStart"/>
      <w:r>
        <w:rPr>
          <w:rFonts w:ascii="Arial" w:hAnsi="Arial"/>
        </w:rPr>
        <w:t>in.umowa</w:t>
      </w:r>
      <w:proofErr w:type="spellEnd"/>
      <w:proofErr w:type="gramEnd"/>
      <w:r>
        <w:rPr>
          <w:rFonts w:ascii="Arial" w:hAnsi="Arial"/>
        </w:rPr>
        <w:t xml:space="preserve"> z radiem 90 FM na kwotę 51 tys</w:t>
      </w:r>
      <w:r w:rsidR="00DD6FF4">
        <w:rPr>
          <w:rFonts w:ascii="Arial" w:hAnsi="Arial"/>
        </w:rPr>
        <w:t>.</w:t>
      </w:r>
    </w:p>
    <w:p w14:paraId="0A90DBBB" w14:textId="77777777" w:rsidR="00A85BE6" w:rsidRDefault="00000000">
      <w:pPr>
        <w:pStyle w:val="Domylne"/>
        <w:numPr>
          <w:ilvl w:val="0"/>
          <w:numId w:val="4"/>
        </w:numPr>
        <w:spacing w:before="0" w:after="240" w:line="360" w:lineRule="auto"/>
        <w:jc w:val="both"/>
        <w:rPr>
          <w:rFonts w:ascii="Arial" w:hAnsi="Arial"/>
        </w:rPr>
      </w:pPr>
      <w:r>
        <w:rPr>
          <w:rFonts w:ascii="Arial" w:hAnsi="Arial"/>
        </w:rPr>
        <w:t>Imprezy i festiwale miejskie: Finansowanie koncert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  <w:lang w:val="da-DK"/>
        </w:rPr>
        <w:t>w i event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kulturalnych realizowane jest bezpośrednio przez Wydział Promocji i Kultury lub za pośrednictwem miejskich instytucji kultury (np. Teatr Ziemi Rybnickiej).</w:t>
      </w:r>
    </w:p>
    <w:p w14:paraId="724A4449" w14:textId="77777777" w:rsidR="00A85BE6" w:rsidRDefault="00000000">
      <w:pPr>
        <w:pStyle w:val="Domylne"/>
        <w:numPr>
          <w:ilvl w:val="0"/>
          <w:numId w:val="4"/>
        </w:numPr>
        <w:spacing w:before="0" w:after="240" w:line="360" w:lineRule="auto"/>
        <w:jc w:val="both"/>
        <w:rPr>
          <w:rFonts w:ascii="Arial" w:hAnsi="Arial"/>
        </w:rPr>
      </w:pPr>
      <w:r>
        <w:rPr>
          <w:rFonts w:ascii="Arial" w:hAnsi="Arial"/>
        </w:rPr>
        <w:t>Promocja miasta przez sport: Środki te są dystrybuowane m.in. przez Miejski Ośrodek Sportu i Rekreacji w Rybniku w ramach przetarg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na ekspozycję znak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miejskich podczas mecz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i </w:t>
      </w:r>
      <w:proofErr w:type="spellStart"/>
      <w:r>
        <w:rPr>
          <w:rFonts w:ascii="Arial" w:hAnsi="Arial"/>
        </w:rPr>
        <w:t>zawod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w. </w:t>
      </w:r>
    </w:p>
    <w:p w14:paraId="262A9CEE" w14:textId="77777777" w:rsidR="00A85BE6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Wydatki na aplikacje </w:t>
      </w:r>
      <w:proofErr w:type="gramStart"/>
      <w:r>
        <w:rPr>
          <w:rFonts w:ascii="Arial" w:hAnsi="Arial"/>
          <w:sz w:val="24"/>
          <w:szCs w:val="24"/>
        </w:rPr>
        <w:t>miejskie  (</w:t>
      </w:r>
      <w:proofErr w:type="gramEnd"/>
      <w:r>
        <w:rPr>
          <w:rFonts w:ascii="Arial" w:hAnsi="Arial"/>
          <w:sz w:val="24"/>
          <w:szCs w:val="24"/>
        </w:rPr>
        <w:t xml:space="preserve">Halo rybnik- 8 </w:t>
      </w:r>
      <w:proofErr w:type="spellStart"/>
      <w:r>
        <w:rPr>
          <w:rFonts w:ascii="Arial" w:hAnsi="Arial"/>
          <w:sz w:val="24"/>
          <w:szCs w:val="24"/>
        </w:rPr>
        <w:t>tys</w:t>
      </w:r>
      <w:proofErr w:type="spellEnd"/>
      <w:r>
        <w:rPr>
          <w:rFonts w:ascii="Arial" w:hAnsi="Arial"/>
          <w:sz w:val="24"/>
          <w:szCs w:val="24"/>
        </w:rPr>
        <w:t xml:space="preserve"> karta mieszkań</w:t>
      </w:r>
      <w:r>
        <w:rPr>
          <w:rFonts w:ascii="Arial" w:hAnsi="Arial"/>
          <w:sz w:val="24"/>
          <w:szCs w:val="24"/>
          <w:lang w:val="it-IT"/>
        </w:rPr>
        <w:t xml:space="preserve">ca </w:t>
      </w:r>
      <w:r>
        <w:rPr>
          <w:rFonts w:ascii="Arial" w:hAnsi="Arial"/>
          <w:sz w:val="24"/>
          <w:szCs w:val="24"/>
        </w:rPr>
        <w:t xml:space="preserve">– ponad 16 tys. zł rocznie. Strona internetowa -13 </w:t>
      </w:r>
      <w:proofErr w:type="spellStart"/>
      <w:r>
        <w:rPr>
          <w:rFonts w:ascii="Arial" w:hAnsi="Arial"/>
          <w:sz w:val="24"/>
          <w:szCs w:val="24"/>
        </w:rPr>
        <w:t>tys</w:t>
      </w:r>
      <w:proofErr w:type="spellEnd"/>
      <w:r>
        <w:rPr>
          <w:rFonts w:ascii="Arial" w:hAnsi="Arial"/>
          <w:sz w:val="24"/>
          <w:szCs w:val="24"/>
        </w:rPr>
        <w:t xml:space="preserve">, media </w:t>
      </w:r>
      <w:proofErr w:type="gramStart"/>
      <w:r>
        <w:rPr>
          <w:rFonts w:ascii="Arial" w:hAnsi="Arial"/>
          <w:sz w:val="24"/>
          <w:szCs w:val="24"/>
        </w:rPr>
        <w:t>społecznościowe  5</w:t>
      </w:r>
      <w:proofErr w:type="gramEnd"/>
      <w:r>
        <w:rPr>
          <w:rFonts w:ascii="Arial" w:hAnsi="Arial"/>
          <w:sz w:val="24"/>
          <w:szCs w:val="24"/>
        </w:rPr>
        <w:t xml:space="preserve"> tys.</w:t>
      </w:r>
    </w:p>
    <w:p w14:paraId="4BD32C67" w14:textId="77777777" w:rsidR="00A85BE6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eastAsia="Arial" w:hAnsi="Arial" w:cs="Arial"/>
          <w:color w:val="303030"/>
          <w:u w:color="303030"/>
          <w:shd w:val="clear" w:color="auto" w:fill="FFFFFF"/>
        </w:rPr>
      </w:pPr>
      <w:r>
        <w:rPr>
          <w:rFonts w:ascii="Arial" w:hAnsi="Arial"/>
          <w:color w:val="303030"/>
          <w:u w:color="303030"/>
          <w:shd w:val="clear" w:color="auto" w:fill="FFFFFF"/>
        </w:rPr>
        <w:t>Miasto dysponuje w</w:t>
      </w:r>
      <w:r>
        <w:rPr>
          <w:rFonts w:ascii="Arial" w:hAnsi="Arial"/>
          <w:color w:val="303030"/>
          <w:u w:color="303030"/>
          <w:shd w:val="clear" w:color="auto" w:fill="FFFFFF"/>
          <w:lang w:val="es-ES_tradnl"/>
        </w:rPr>
        <w:t>ó</w:t>
      </w:r>
      <w:proofErr w:type="spellStart"/>
      <w:r>
        <w:rPr>
          <w:rFonts w:ascii="Arial" w:hAnsi="Arial"/>
          <w:color w:val="303030"/>
          <w:u w:color="303030"/>
          <w:shd w:val="clear" w:color="auto" w:fill="FFFFFF"/>
        </w:rPr>
        <w:t>zkiem</w:t>
      </w:r>
      <w:proofErr w:type="spellEnd"/>
      <w:r>
        <w:rPr>
          <w:rFonts w:ascii="Arial" w:hAnsi="Arial"/>
          <w:color w:val="303030"/>
          <w:u w:color="303030"/>
          <w:shd w:val="clear" w:color="auto" w:fill="FFFFFF"/>
        </w:rPr>
        <w:t xml:space="preserve"> promocyjnym, to jest taki mobilny punkt spotkań do wykorzystania w </w:t>
      </w:r>
      <w:proofErr w:type="gramStart"/>
      <w:r>
        <w:rPr>
          <w:rFonts w:ascii="Arial" w:hAnsi="Arial"/>
          <w:color w:val="303030"/>
          <w:u w:color="303030"/>
          <w:shd w:val="clear" w:color="auto" w:fill="FFFFFF"/>
        </w:rPr>
        <w:t>dzielnicach,  jest</w:t>
      </w:r>
      <w:proofErr w:type="gramEnd"/>
      <w:r>
        <w:rPr>
          <w:rFonts w:ascii="Arial" w:hAnsi="Arial"/>
          <w:color w:val="303030"/>
          <w:u w:color="303030"/>
          <w:shd w:val="clear" w:color="auto" w:fill="FFFFFF"/>
        </w:rPr>
        <w:t xml:space="preserve"> dość funkcjonalnym urządzeniem, </w:t>
      </w:r>
      <w:proofErr w:type="spellStart"/>
      <w:r>
        <w:rPr>
          <w:rFonts w:ascii="Arial" w:hAnsi="Arial"/>
          <w:color w:val="303030"/>
          <w:u w:color="303030"/>
          <w:shd w:val="clear" w:color="auto" w:fill="FFFFFF"/>
        </w:rPr>
        <w:t>kt</w:t>
      </w:r>
      <w:proofErr w:type="spellEnd"/>
      <w:r>
        <w:rPr>
          <w:rFonts w:ascii="Arial" w:hAnsi="Arial"/>
          <w:color w:val="303030"/>
          <w:u w:color="303030"/>
          <w:shd w:val="clear" w:color="auto" w:fill="FFFFFF"/>
          <w:lang w:val="es-ES_tradnl"/>
        </w:rPr>
        <w:t>ó</w:t>
      </w:r>
      <w:r>
        <w:rPr>
          <w:rFonts w:ascii="Arial" w:hAnsi="Arial"/>
          <w:color w:val="303030"/>
          <w:u w:color="303030"/>
          <w:shd w:val="clear" w:color="auto" w:fill="FFFFFF"/>
        </w:rPr>
        <w:t xml:space="preserve">re zostało przygotowane na zlecenie miasta. Ciekawostka był również kalendarz miejski oraz wydatki na upominki dla gości. </w:t>
      </w:r>
    </w:p>
    <w:p w14:paraId="7F5B525E" w14:textId="77777777" w:rsidR="00A85BE6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eastAsia="Arial" w:hAnsi="Arial" w:cs="Arial"/>
          <w:color w:val="303030"/>
          <w:u w:color="303030"/>
          <w:shd w:val="clear" w:color="auto" w:fill="FFFFFF"/>
        </w:rPr>
      </w:pPr>
      <w:r>
        <w:rPr>
          <w:rFonts w:ascii="Arial" w:hAnsi="Arial"/>
          <w:color w:val="303030"/>
          <w:u w:color="303030"/>
          <w:shd w:val="clear" w:color="auto" w:fill="FFFFFF"/>
        </w:rPr>
        <w:t xml:space="preserve">W tym miejscu radni Twardawa i sączek zadali pytania </w:t>
      </w:r>
      <w:proofErr w:type="spellStart"/>
      <w:proofErr w:type="gramStart"/>
      <w:r>
        <w:rPr>
          <w:rFonts w:ascii="Arial" w:hAnsi="Arial"/>
          <w:color w:val="303030"/>
          <w:u w:color="303030"/>
          <w:shd w:val="clear" w:color="auto" w:fill="FFFFFF"/>
        </w:rPr>
        <w:t>dot.miejskich</w:t>
      </w:r>
      <w:proofErr w:type="spellEnd"/>
      <w:proofErr w:type="gramEnd"/>
      <w:r>
        <w:rPr>
          <w:rFonts w:ascii="Arial" w:hAnsi="Arial"/>
          <w:color w:val="303030"/>
          <w:u w:color="303030"/>
          <w:shd w:val="clear" w:color="auto" w:fill="FFFFFF"/>
        </w:rPr>
        <w:t xml:space="preserve"> bilbordów oraz możliwości uczestniczenia w audycjach radia 90</w:t>
      </w:r>
    </w:p>
    <w:p w14:paraId="6D73D004" w14:textId="77777777" w:rsidR="00A85BE6" w:rsidRDefault="00A85BE6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0F000AA3" w14:textId="5094370F" w:rsidR="00A85BE6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2. Budżet Wydziału Kultury i Promocji (</w:t>
      </w:r>
      <w:proofErr w:type="gramStart"/>
      <w:r>
        <w:rPr>
          <w:rFonts w:ascii="Arial" w:hAnsi="Arial"/>
          <w:sz w:val="24"/>
          <w:szCs w:val="24"/>
        </w:rPr>
        <w:t>Referat  Kultury</w:t>
      </w:r>
      <w:proofErr w:type="gramEnd"/>
      <w:r>
        <w:rPr>
          <w:rFonts w:ascii="Arial" w:hAnsi="Arial"/>
          <w:sz w:val="24"/>
          <w:szCs w:val="24"/>
        </w:rPr>
        <w:t>) szczegółową realizację budżetu Wydziału Kultury przedstawiła Julia W</w:t>
      </w:r>
      <w:r w:rsidR="00DD6FF4">
        <w:rPr>
          <w:rFonts w:ascii="Arial" w:hAnsi="Arial"/>
          <w:sz w:val="24"/>
          <w:szCs w:val="24"/>
        </w:rPr>
        <w:t>ó</w:t>
      </w:r>
      <w:r>
        <w:rPr>
          <w:rFonts w:ascii="Arial" w:hAnsi="Arial"/>
          <w:sz w:val="24"/>
          <w:szCs w:val="24"/>
        </w:rPr>
        <w:t>jcik zastępca Naczelnika Dotacje dla instytucji kultury:</w:t>
      </w:r>
    </w:p>
    <w:p w14:paraId="0FA4D952" w14:textId="77777777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W uchwale nr 157/X/2024 Rady Miasta Rybnika z dnia 19 grudnia 2024 r. </w:t>
      </w:r>
      <w:r>
        <w:rPr>
          <w:rFonts w:ascii="Arial" w:eastAsia="Arial" w:hAnsi="Arial" w:cs="Arial"/>
        </w:rPr>
        <w:br/>
      </w:r>
      <w:r>
        <w:rPr>
          <w:rFonts w:ascii="Arial" w:hAnsi="Arial"/>
        </w:rPr>
        <w:t>w sprawie budżetu Miasta Rybnika na 2025 rok zostały ustalone dotacje podmiotowe dla miejskich instytucji kultury ogółem na kwotę 30.523.196 zł (w 2019 r. - 18.440.671 zł, 2020 r. - 18.614.041 zł, w 2021 r. - 18.456.411 zł, w 2022 r. - 22.869.745 zł, w 2023 r. - 23.851.575 zł, w 2024 r. - 27.947.806 zł), w tym:</w:t>
      </w:r>
    </w:p>
    <w:p w14:paraId="4231EAEB" w14:textId="77777777" w:rsidR="00A85BE6" w:rsidRDefault="00000000">
      <w:pPr>
        <w:pStyle w:val="Domylne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Muzeum – 3.929.026 zł,</w:t>
      </w:r>
    </w:p>
    <w:p w14:paraId="100E01D4" w14:textId="77777777" w:rsidR="00A85BE6" w:rsidRDefault="00000000">
      <w:pPr>
        <w:pStyle w:val="Domylne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Powiatowa i Miejska Biblioteka Publiczna – 11.239.220 zł,</w:t>
      </w:r>
    </w:p>
    <w:p w14:paraId="0468EE4C" w14:textId="77777777" w:rsidR="00A85BE6" w:rsidRDefault="00000000">
      <w:pPr>
        <w:pStyle w:val="Domylne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Dom Kultury w Rybniku- </w:t>
      </w:r>
      <w:proofErr w:type="spellStart"/>
      <w:r>
        <w:rPr>
          <w:rFonts w:ascii="Arial" w:hAnsi="Arial"/>
        </w:rPr>
        <w:t>Boguszowicach</w:t>
      </w:r>
      <w:proofErr w:type="spellEnd"/>
      <w:r>
        <w:rPr>
          <w:rFonts w:ascii="Arial" w:hAnsi="Arial"/>
        </w:rPr>
        <w:t xml:space="preserve"> – 1.835.000 zł,</w:t>
      </w:r>
    </w:p>
    <w:p w14:paraId="488A89A3" w14:textId="77777777" w:rsidR="00A85BE6" w:rsidRDefault="00000000">
      <w:pPr>
        <w:pStyle w:val="Domylne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Dom Kultury w Rybniku - Chwałowicach – 1.840.200 zł,</w:t>
      </w:r>
    </w:p>
    <w:p w14:paraId="05CF1C9E" w14:textId="77777777" w:rsidR="00A85BE6" w:rsidRDefault="00000000">
      <w:pPr>
        <w:pStyle w:val="Domylne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Dom Kultury Niedobczyce w Rybniku – 2.659.400 zł,</w:t>
      </w:r>
    </w:p>
    <w:p w14:paraId="75898A2C" w14:textId="77777777" w:rsidR="00A85BE6" w:rsidRDefault="00000000">
      <w:pPr>
        <w:pStyle w:val="Domylne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Zabytkowa Kopalnia Ignacy w Rybniku – 2.504.450 zł, </w:t>
      </w:r>
    </w:p>
    <w:p w14:paraId="3886C3B4" w14:textId="77777777" w:rsidR="00A85BE6" w:rsidRDefault="00000000">
      <w:pPr>
        <w:pStyle w:val="Domylne"/>
        <w:numPr>
          <w:ilvl w:val="0"/>
          <w:numId w:val="6"/>
        </w:numPr>
        <w:spacing w:before="0" w:line="360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Teatr Ziemi Rybnickiej – 6.515.900 zł.</w:t>
      </w:r>
    </w:p>
    <w:p w14:paraId="250EA4D6" w14:textId="77777777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Ww. uchwałą ustalono r</w:t>
      </w:r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wnież</w:t>
      </w:r>
      <w:proofErr w:type="spellEnd"/>
      <w:r>
        <w:rPr>
          <w:rFonts w:ascii="Arial" w:hAnsi="Arial"/>
        </w:rPr>
        <w:t xml:space="preserve"> dotacje celowe dla miejskich instytucji kultury ogółem na kwotę 826.557,20 zł w tym: </w:t>
      </w:r>
    </w:p>
    <w:p w14:paraId="3DD6746B" w14:textId="77777777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1) Powiatowa i Miejska Biblioteka Publiczna 338.307,20 zł na realizację </w:t>
      </w:r>
      <w:r>
        <w:rPr>
          <w:rFonts w:ascii="Arial" w:hAnsi="Arial"/>
          <w:lang w:val="es-ES_tradnl"/>
        </w:rPr>
        <w:t>zada</w:t>
      </w:r>
      <w:r>
        <w:rPr>
          <w:rFonts w:ascii="Arial" w:hAnsi="Arial"/>
        </w:rPr>
        <w:t xml:space="preserve">ń </w:t>
      </w:r>
      <w:r>
        <w:rPr>
          <w:rFonts w:ascii="Arial" w:hAnsi="Arial"/>
        </w:rPr>
        <w:br/>
        <w:t xml:space="preserve">w ramach projektu „Rybnik - w kierunku zielonej przyszłości”; </w:t>
      </w:r>
    </w:p>
    <w:p w14:paraId="673CFC11" w14:textId="77777777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2) Powiatowa i Miejska Biblioteka Publiczna 150.000 zł na finansowanie koszt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realizacji inwestycji; </w:t>
      </w:r>
    </w:p>
    <w:p w14:paraId="299F1828" w14:textId="77777777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3) Dom Kultury w Rybniku - </w:t>
      </w:r>
      <w:proofErr w:type="spellStart"/>
      <w:r>
        <w:rPr>
          <w:rFonts w:ascii="Arial" w:hAnsi="Arial"/>
        </w:rPr>
        <w:t>Boguszowicach</w:t>
      </w:r>
      <w:proofErr w:type="spellEnd"/>
      <w:r>
        <w:rPr>
          <w:rFonts w:ascii="Arial" w:hAnsi="Arial"/>
        </w:rPr>
        <w:t xml:space="preserve"> 79.000 zł na realizację projektu „Młodzież dla </w:t>
      </w:r>
      <w:proofErr w:type="spellStart"/>
      <w:r>
        <w:rPr>
          <w:rFonts w:ascii="Arial" w:hAnsi="Arial"/>
        </w:rPr>
        <w:t>Boguszowic</w:t>
      </w:r>
      <w:proofErr w:type="spellEnd"/>
      <w:r>
        <w:rPr>
          <w:rFonts w:ascii="Arial" w:hAnsi="Arial"/>
        </w:rPr>
        <w:t xml:space="preserve">” w ramach budżetu obywatelskiego; </w:t>
      </w:r>
    </w:p>
    <w:p w14:paraId="576E734C" w14:textId="77777777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4) Dom Kultury Niedobczyce w Rybniku 9.250 zł na realizację projektu „Każde pokolenie ma </w:t>
      </w:r>
      <w:proofErr w:type="spellStart"/>
      <w:r>
        <w:rPr>
          <w:rFonts w:ascii="Arial" w:hAnsi="Arial"/>
        </w:rPr>
        <w:t>sw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j czas…” w ramach budżetu obywatelskiego; </w:t>
      </w:r>
    </w:p>
    <w:p w14:paraId="434A105D" w14:textId="77777777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5) Zabytkowa Kopalnia Ignacy 250.000 zł na finansowanie koszt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realizacji inwestycji.</w:t>
      </w:r>
    </w:p>
    <w:p w14:paraId="0B628CE4" w14:textId="51ECE072" w:rsidR="00A85BE6" w:rsidRDefault="00000000">
      <w:pPr>
        <w:pStyle w:val="Domylne"/>
        <w:spacing w:before="0" w:line="360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W ciągu roku dotacje ulegały zmianom, te zmiany omówiła również Pani Julia W</w:t>
      </w:r>
      <w:r w:rsidR="00DD6FF4">
        <w:rPr>
          <w:rFonts w:ascii="Arial" w:hAnsi="Arial"/>
        </w:rPr>
        <w:t>ó</w:t>
      </w:r>
      <w:r>
        <w:rPr>
          <w:rFonts w:ascii="Arial" w:hAnsi="Arial"/>
        </w:rPr>
        <w:t xml:space="preserve">jcik </w:t>
      </w:r>
    </w:p>
    <w:p w14:paraId="1547FA17" w14:textId="539E13E1" w:rsidR="00A85BE6" w:rsidRDefault="00000000" w:rsidP="00DD6FF4">
      <w:pPr>
        <w:pStyle w:val="Domylne"/>
        <w:spacing w:before="0" w:line="36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Podsumowując analizę działalności siedmiu rybnickich instytucji kultury za 2025 rok, można stwierdzić, że podmioty te realizowały swoje zadania w </w:t>
      </w:r>
      <w:proofErr w:type="spellStart"/>
      <w:r>
        <w:rPr>
          <w:rFonts w:ascii="Arial" w:hAnsi="Arial"/>
        </w:rPr>
        <w:t>spos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b aktywny, rozwojowy i odpowiadający na potrzeby lokalnej społeczności. </w:t>
      </w:r>
      <w:proofErr w:type="spellStart"/>
      <w:r>
        <w:rPr>
          <w:rFonts w:ascii="Arial" w:hAnsi="Arial"/>
        </w:rPr>
        <w:t>Opr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cz</w:t>
      </w:r>
      <w:proofErr w:type="spellEnd"/>
      <w:r>
        <w:rPr>
          <w:rFonts w:ascii="Arial" w:hAnsi="Arial"/>
        </w:rPr>
        <w:t xml:space="preserve"> prowadzenia podstawowej, stałej działalności statutowej, instytucje te podejmowały liczne nowe inicjatywy kulturalne, często o charakterze innowacyjnym i angażującym różnorodne grupy </w:t>
      </w:r>
      <w:proofErr w:type="spellStart"/>
      <w:r>
        <w:rPr>
          <w:rFonts w:ascii="Arial" w:hAnsi="Arial"/>
        </w:rPr>
        <w:t>odbiorc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w. Istotnym elementem ich funkcjonowania była szeroka współpraca – </w:t>
      </w:r>
      <w:proofErr w:type="spellStart"/>
      <w:r>
        <w:rPr>
          <w:rFonts w:ascii="Arial" w:hAnsi="Arial"/>
        </w:rPr>
        <w:t>zar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wno</w:t>
      </w:r>
      <w:proofErr w:type="spellEnd"/>
      <w:r>
        <w:rPr>
          <w:rFonts w:ascii="Arial" w:hAnsi="Arial"/>
        </w:rPr>
        <w:t xml:space="preserve"> między sobą, jak i z innymi podmiotami, w tym organizacjami pozarządowymi, plac</w:t>
      </w:r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wkami</w:t>
      </w:r>
      <w:proofErr w:type="spellEnd"/>
      <w:r>
        <w:rPr>
          <w:rFonts w:ascii="Arial" w:hAnsi="Arial"/>
        </w:rPr>
        <w:t xml:space="preserve"> edukacyjnymi czy partnerami zewnętrznymi. Działania te przyczyniły się do zwiększenia zasięgu i atrakcyjności oferty kulturalnej w mieście. Analiza wykazała r</w:t>
      </w:r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wnież</w:t>
      </w:r>
      <w:proofErr w:type="spellEnd"/>
      <w:r>
        <w:rPr>
          <w:rFonts w:ascii="Arial" w:hAnsi="Arial"/>
        </w:rPr>
        <w:t xml:space="preserve"> wysoką aktywność instytucji w pozyskiwaniu </w:t>
      </w:r>
      <w:proofErr w:type="spellStart"/>
      <w:r>
        <w:rPr>
          <w:rFonts w:ascii="Arial" w:hAnsi="Arial"/>
        </w:rPr>
        <w:t>środk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zewnętrznych, co pozwoliło na realizację dodatkowych projekt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oraz </w:t>
      </w:r>
      <w:proofErr w:type="spellStart"/>
      <w:r>
        <w:rPr>
          <w:rFonts w:ascii="Arial" w:hAnsi="Arial"/>
        </w:rPr>
        <w:t>rozw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j infrastruktury i oferty programowej bez nadmiernego obciążania budżetu miasta. R</w:t>
      </w:r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wnocześnie</w:t>
      </w:r>
      <w:proofErr w:type="spellEnd"/>
      <w:r>
        <w:rPr>
          <w:rFonts w:ascii="Arial" w:hAnsi="Arial"/>
        </w:rPr>
        <w:t xml:space="preserve"> instytucje podejmowały szereg działań na rzecz zwiększania dostępności kultury, </w:t>
      </w:r>
      <w:proofErr w:type="spellStart"/>
      <w:r>
        <w:rPr>
          <w:rFonts w:ascii="Arial" w:hAnsi="Arial"/>
        </w:rPr>
        <w:t>zar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wno</w:t>
      </w:r>
      <w:proofErr w:type="spellEnd"/>
      <w:r>
        <w:rPr>
          <w:rFonts w:ascii="Arial" w:hAnsi="Arial"/>
        </w:rPr>
        <w:t xml:space="preserve"> w wymiarze fizycznym, jak i społecznym, uwzględniając potrzeby os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b z różnymi ograniczeniami oraz grup zagrożonych wykluczeniem. Biorąc pod uwagę dane zawarte w sprawozdaniach finansowych oraz dokumentach dodatkowych za 2025 rok, a także informacje przekazane przez dyrektor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instytucji kultury, należy uznać, że wydatki poniesione w ramach przekazanych dotacji były zasadne, racjonalne i przyczyniły się do efektywnej realizacji cel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publicznych </w:t>
      </w:r>
      <w:r>
        <w:rPr>
          <w:rFonts w:ascii="Arial" w:eastAsia="Arial" w:hAnsi="Arial" w:cs="Arial"/>
        </w:rPr>
        <w:br/>
      </w:r>
      <w:r>
        <w:rPr>
          <w:rFonts w:ascii="Arial" w:hAnsi="Arial"/>
        </w:rPr>
        <w:t>w obszarze upowszechniania kultury w Rybniku.</w:t>
      </w:r>
    </w:p>
    <w:p w14:paraId="0551F942" w14:textId="77777777" w:rsidR="00A85BE6" w:rsidRDefault="00000000">
      <w:pPr>
        <w:pStyle w:val="Domylne"/>
        <w:spacing w:before="0" w:line="36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hAnsi="Arial"/>
        </w:rPr>
        <w:lastRenderedPageBreak/>
        <w:t xml:space="preserve">3.  Budżet Miejskiego Konserwatora </w:t>
      </w:r>
      <w:proofErr w:type="spellStart"/>
      <w:r>
        <w:rPr>
          <w:rFonts w:ascii="Arial" w:hAnsi="Arial"/>
        </w:rPr>
        <w:t>Zabytk</w:t>
      </w:r>
      <w:proofErr w:type="spellEnd"/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</w:t>
      </w:r>
      <w:proofErr w:type="spellStart"/>
      <w:r>
        <w:rPr>
          <w:rFonts w:ascii="Arial" w:hAnsi="Arial"/>
        </w:rPr>
        <w:t>w</w:t>
      </w:r>
      <w:proofErr w:type="spellEnd"/>
      <w:r>
        <w:rPr>
          <w:rFonts w:ascii="Arial" w:hAnsi="Arial"/>
        </w:rPr>
        <w:t xml:space="preserve"> 2025 roku. Pan Henryk </w:t>
      </w:r>
      <w:proofErr w:type="spellStart"/>
      <w:r>
        <w:rPr>
          <w:rFonts w:ascii="Arial" w:hAnsi="Arial"/>
        </w:rPr>
        <w:t>Mercik</w:t>
      </w:r>
      <w:proofErr w:type="spellEnd"/>
      <w:r>
        <w:rPr>
          <w:rFonts w:ascii="Arial" w:hAnsi="Arial"/>
        </w:rPr>
        <w:t xml:space="preserve"> rozpoczął swoje wystąpienie od podkreślenia, jak ważna dla miasta jest ochrona dziedzictwa kulturowego. Wydatki podzielił na dwie grupy: Wydatki własne na prace renowacyjne i dokumentacyjne oraz dotacje przyznawane podmiotom na prace konserwatorskie, restauratorskie lub budowlane przy zabytkach.</w:t>
      </w:r>
    </w:p>
    <w:p w14:paraId="34D41598" w14:textId="77777777" w:rsidR="00A85BE6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W budżecie Miasta Rybnika na 2025 rok pula </w:t>
      </w:r>
      <w:proofErr w:type="spellStart"/>
      <w:r>
        <w:rPr>
          <w:rFonts w:ascii="Arial" w:hAnsi="Arial"/>
          <w:shd w:val="clear" w:color="auto" w:fill="FFFFFF"/>
        </w:rPr>
        <w:t>środk</w:t>
      </w:r>
      <w:proofErr w:type="spellEnd"/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 xml:space="preserve">w przeznaczona bezpośrednio na dotacje celowe na prace konserwatorskie, restauratorskie i roboty budowlane przyznawane przez Biuro Miejskiego Konserwatora </w:t>
      </w:r>
      <w:proofErr w:type="spellStart"/>
      <w:r>
        <w:rPr>
          <w:rFonts w:ascii="Arial" w:hAnsi="Arial"/>
          <w:shd w:val="clear" w:color="auto" w:fill="FFFFFF"/>
        </w:rPr>
        <w:t>Zabytk</w:t>
      </w:r>
      <w:proofErr w:type="spellEnd"/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>w wyniosła 800 tys.</w:t>
      </w:r>
    </w:p>
    <w:p w14:paraId="474D4009" w14:textId="77777777" w:rsidR="00A85BE6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Dofinansowanie mogło pokryć do 50% koszt</w:t>
      </w:r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 xml:space="preserve">w kwalifikowanych </w:t>
      </w:r>
      <w:proofErr w:type="spellStart"/>
      <w:r>
        <w:rPr>
          <w:rFonts w:ascii="Arial" w:hAnsi="Arial"/>
          <w:shd w:val="clear" w:color="auto" w:fill="FFFFFF"/>
        </w:rPr>
        <w:t>poszczeg</w:t>
      </w:r>
      <w:proofErr w:type="spellEnd"/>
      <w:r>
        <w:rPr>
          <w:rFonts w:ascii="Arial" w:hAnsi="Arial"/>
          <w:shd w:val="clear" w:color="auto" w:fill="FFFFFF"/>
          <w:lang w:val="es-ES_tradnl"/>
        </w:rPr>
        <w:t>ó</w:t>
      </w:r>
      <w:proofErr w:type="spellStart"/>
      <w:r>
        <w:rPr>
          <w:rFonts w:ascii="Arial" w:hAnsi="Arial"/>
          <w:shd w:val="clear" w:color="auto" w:fill="FFFFFF"/>
        </w:rPr>
        <w:t>lnych</w:t>
      </w:r>
      <w:proofErr w:type="spellEnd"/>
      <w:r>
        <w:rPr>
          <w:rFonts w:ascii="Arial" w:hAnsi="Arial"/>
          <w:shd w:val="clear" w:color="auto" w:fill="FFFFFF"/>
        </w:rPr>
        <w:t xml:space="preserve"> renowacji. Środki te pochodzą z klasyfikacji budżetowej w ramach Działu 921 (Kultura i ochrona dziedzictwa narodowego), Rozdziału 92120 (Ochrona </w:t>
      </w:r>
      <w:proofErr w:type="spellStart"/>
      <w:r>
        <w:rPr>
          <w:rFonts w:ascii="Arial" w:hAnsi="Arial"/>
          <w:shd w:val="clear" w:color="auto" w:fill="FFFFFF"/>
        </w:rPr>
        <w:t>zabytk</w:t>
      </w:r>
      <w:proofErr w:type="spellEnd"/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 xml:space="preserve">w i opieka nad zabytkami). </w:t>
      </w:r>
    </w:p>
    <w:p w14:paraId="799E6E9C" w14:textId="77777777" w:rsidR="00A85BE6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>Kluczowe obiekty odnowione w 2025 roku</w:t>
      </w:r>
    </w:p>
    <w:p w14:paraId="4E06529A" w14:textId="77777777" w:rsidR="00A85BE6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before="0" w:line="360" w:lineRule="auto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  <w:shd w:val="clear" w:color="auto" w:fill="FFFFFF"/>
        </w:rPr>
        <w:t xml:space="preserve">Dzięki dystrybucji tych </w:t>
      </w:r>
      <w:proofErr w:type="spellStart"/>
      <w:r>
        <w:rPr>
          <w:rFonts w:ascii="Arial" w:hAnsi="Arial"/>
          <w:shd w:val="clear" w:color="auto" w:fill="FFFFFF"/>
        </w:rPr>
        <w:t>środk</w:t>
      </w:r>
      <w:proofErr w:type="spellEnd"/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>w oraz dotacjom miejskim, w 2025 roku zrealizowano prace konserwatorskie i remontowe przy kluczowych zabytkach Rybnika:</w:t>
      </w:r>
    </w:p>
    <w:p w14:paraId="639BC891" w14:textId="77777777" w:rsidR="00A85BE6" w:rsidRDefault="00000000">
      <w:pPr>
        <w:pStyle w:val="Domylne"/>
        <w:numPr>
          <w:ilvl w:val="0"/>
          <w:numId w:val="7"/>
        </w:numPr>
        <w:spacing w:before="0" w:after="240" w:line="360" w:lineRule="auto"/>
        <w:jc w:val="both"/>
        <w:rPr>
          <w:rFonts w:ascii="Arial" w:hAnsi="Arial"/>
        </w:rPr>
      </w:pPr>
      <w:r>
        <w:rPr>
          <w:rFonts w:ascii="Arial" w:hAnsi="Arial"/>
          <w:shd w:val="clear" w:color="auto" w:fill="FFFFFF"/>
        </w:rPr>
        <w:t>Obiekty sakralne i sakralno-historyczne: Odnowiono część elewacji Starego Koś</w:t>
      </w:r>
      <w:r>
        <w:rPr>
          <w:rFonts w:ascii="Arial" w:hAnsi="Arial"/>
          <w:shd w:val="clear" w:color="auto" w:fill="FFFFFF"/>
          <w:lang w:val="es-ES_tradnl"/>
        </w:rPr>
        <w:t>cio</w:t>
      </w:r>
      <w:proofErr w:type="spellStart"/>
      <w:r>
        <w:rPr>
          <w:rFonts w:ascii="Arial" w:hAnsi="Arial"/>
          <w:shd w:val="clear" w:color="auto" w:fill="FFFFFF"/>
        </w:rPr>
        <w:t>ła</w:t>
      </w:r>
      <w:proofErr w:type="spellEnd"/>
      <w:r>
        <w:rPr>
          <w:rFonts w:ascii="Arial" w:hAnsi="Arial"/>
          <w:shd w:val="clear" w:color="auto" w:fill="FFFFFF"/>
        </w:rPr>
        <w:t xml:space="preserve"> oraz zabytkowe, historyczne ogrodzenie starego cmentarza przy ul. Klasztornej.</w:t>
      </w:r>
    </w:p>
    <w:p w14:paraId="6A6A4EB8" w14:textId="77777777" w:rsidR="00A85BE6" w:rsidRDefault="00000000">
      <w:pPr>
        <w:pStyle w:val="Domylne"/>
        <w:numPr>
          <w:ilvl w:val="0"/>
          <w:numId w:val="7"/>
        </w:numPr>
        <w:spacing w:before="0" w:after="240" w:line="360" w:lineRule="auto"/>
        <w:jc w:val="both"/>
        <w:rPr>
          <w:rFonts w:ascii="Arial" w:hAnsi="Arial"/>
        </w:rPr>
      </w:pPr>
      <w:r>
        <w:rPr>
          <w:rFonts w:ascii="Arial" w:hAnsi="Arial"/>
          <w:shd w:val="clear" w:color="auto" w:fill="FFFFFF"/>
        </w:rPr>
        <w:t>Kamienice w centrum miasta: Prace renowacyjne objęły fasady i elementy konstrukcyjne kamienic zlokalizowanych przy ul. Jana III Sobieskiego 13 oraz ul. Raciborskiej 21.</w:t>
      </w:r>
    </w:p>
    <w:p w14:paraId="0B5AE634" w14:textId="77777777" w:rsidR="00A85BE6" w:rsidRDefault="00000000">
      <w:pPr>
        <w:pStyle w:val="Domylne"/>
        <w:numPr>
          <w:ilvl w:val="0"/>
          <w:numId w:val="7"/>
        </w:numPr>
        <w:spacing w:before="0" w:after="240" w:line="360" w:lineRule="auto"/>
        <w:jc w:val="both"/>
        <w:rPr>
          <w:rFonts w:ascii="Arial" w:hAnsi="Arial"/>
        </w:rPr>
      </w:pPr>
      <w:r>
        <w:rPr>
          <w:rFonts w:ascii="Arial" w:hAnsi="Arial"/>
          <w:shd w:val="clear" w:color="auto" w:fill="FFFFFF"/>
        </w:rPr>
        <w:t>Zabytkowa architektura mieszkaniowa: Wykonano izolację przeciwwilgociową oraz remonty elewacji familok</w:t>
      </w:r>
      <w:r>
        <w:rPr>
          <w:rFonts w:ascii="Arial" w:hAnsi="Arial"/>
          <w:shd w:val="clear" w:color="auto" w:fill="FFFFFF"/>
          <w:lang w:val="es-ES_tradnl"/>
        </w:rPr>
        <w:t>ó</w:t>
      </w:r>
      <w:r>
        <w:rPr>
          <w:rFonts w:ascii="Arial" w:hAnsi="Arial"/>
          <w:shd w:val="clear" w:color="auto" w:fill="FFFFFF"/>
        </w:rPr>
        <w:t xml:space="preserve">w </w:t>
      </w:r>
      <w:proofErr w:type="spellStart"/>
      <w:r>
        <w:rPr>
          <w:rFonts w:ascii="Arial" w:hAnsi="Arial"/>
          <w:shd w:val="clear" w:color="auto" w:fill="FFFFFF"/>
        </w:rPr>
        <w:t>w</w:t>
      </w:r>
      <w:proofErr w:type="spellEnd"/>
      <w:r>
        <w:rPr>
          <w:rFonts w:ascii="Arial" w:hAnsi="Arial"/>
          <w:shd w:val="clear" w:color="auto" w:fill="FFFFFF"/>
        </w:rPr>
        <w:t xml:space="preserve"> dzielnicy Chwałowice (przy ul. 1 Maja 47 i 66). </w:t>
      </w:r>
    </w:p>
    <w:p w14:paraId="393E07F2" w14:textId="77777777" w:rsidR="00A85BE6" w:rsidRDefault="00000000">
      <w:pPr>
        <w:pStyle w:val="Domylne"/>
        <w:numPr>
          <w:ilvl w:val="0"/>
          <w:numId w:val="7"/>
        </w:numPr>
        <w:spacing w:before="0" w:after="240" w:line="360" w:lineRule="auto"/>
        <w:jc w:val="both"/>
        <w:rPr>
          <w:rFonts w:ascii="Arial" w:hAnsi="Arial"/>
        </w:rPr>
      </w:pPr>
      <w:r>
        <w:rPr>
          <w:rFonts w:ascii="Arial" w:hAnsi="Arial"/>
          <w:shd w:val="clear" w:color="auto" w:fill="FFFFFF"/>
        </w:rPr>
        <w:t xml:space="preserve">Mniejsze elementy architektoniczne: Sfinansowano renowacje stolarki drzwiowej w budynku przy ul. Gliwickiej 46 oraz naprawę poszycia dachowego przy ul. Rybnickiej 22. </w:t>
      </w:r>
    </w:p>
    <w:p w14:paraId="6CB7976F" w14:textId="77777777" w:rsidR="00DD6FF4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hAnsi="Arial"/>
          <w:color w:val="303030"/>
          <w:u w:color="303030"/>
          <w:shd w:val="clear" w:color="auto" w:fill="FFFFFF"/>
        </w:rPr>
      </w:pPr>
      <w:r>
        <w:rPr>
          <w:rFonts w:ascii="Arial" w:hAnsi="Arial"/>
          <w:color w:val="303030"/>
          <w:u w:color="303030"/>
          <w:shd w:val="clear" w:color="auto" w:fill="FFFFFF"/>
        </w:rPr>
        <w:t xml:space="preserve">Następnie Pani Przewodnicząca poprosiła radnych o udział w głosowaniu dot. zaopiniowania sprawozdania z wykonania budżetu za rok 2025. </w:t>
      </w:r>
    </w:p>
    <w:p w14:paraId="6A85F64E" w14:textId="77777777" w:rsidR="00DD6FF4" w:rsidRDefault="00DD6FF4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hAnsi="Arial"/>
          <w:color w:val="303030"/>
          <w:u w:color="303030"/>
          <w:shd w:val="clear" w:color="auto" w:fill="FFFFFF"/>
        </w:rPr>
      </w:pPr>
    </w:p>
    <w:p w14:paraId="1BC3AB74" w14:textId="5A397D3A" w:rsidR="00A85BE6" w:rsidRDefault="00000000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eastAsia="Arial" w:hAnsi="Arial" w:cs="Arial"/>
          <w:color w:val="303030"/>
          <w:u w:color="303030"/>
          <w:shd w:val="clear" w:color="auto" w:fill="FFFFFF"/>
        </w:rPr>
      </w:pPr>
      <w:r>
        <w:rPr>
          <w:rFonts w:ascii="Arial" w:hAnsi="Arial"/>
          <w:color w:val="303030"/>
          <w:u w:color="303030"/>
          <w:shd w:val="clear" w:color="auto" w:fill="FFFFFF"/>
        </w:rPr>
        <w:lastRenderedPageBreak/>
        <w:t>Komisja w tym zakresie wydała pozytywna opinię, głosowało 7 radnych, 5 było za, 2 radnych wstrzymało się od głosu.</w:t>
      </w:r>
    </w:p>
    <w:p w14:paraId="3C954121" w14:textId="77777777" w:rsidR="00A85BE6" w:rsidRDefault="00A85BE6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pacing w:before="0" w:line="360" w:lineRule="auto"/>
        <w:jc w:val="both"/>
        <w:rPr>
          <w:rFonts w:ascii="Arial" w:eastAsia="Arial" w:hAnsi="Arial" w:cs="Arial"/>
        </w:rPr>
      </w:pPr>
    </w:p>
    <w:p w14:paraId="44F06D79" w14:textId="77777777" w:rsidR="00A85BE6" w:rsidRDefault="00000000">
      <w:pPr>
        <w:pStyle w:val="Tre"/>
        <w:spacing w:line="360" w:lineRule="auto"/>
        <w:jc w:val="both"/>
        <w:rPr>
          <w:rFonts w:ascii="Arial" w:eastAsia="Arial" w:hAnsi="Arial" w:cs="Arial"/>
          <w:sz w:val="24"/>
          <w:szCs w:val="24"/>
          <w:shd w:val="clear" w:color="auto" w:fill="FFFFFF"/>
        </w:rPr>
      </w:pPr>
      <w:r>
        <w:rPr>
          <w:rFonts w:ascii="Arial" w:hAnsi="Arial"/>
          <w:sz w:val="24"/>
          <w:szCs w:val="24"/>
          <w:shd w:val="clear" w:color="auto" w:fill="FFFFFF"/>
        </w:rPr>
        <w:t xml:space="preserve"> 4. Sprawy bieżące - radni nie zgłaszali żadnych temat</w:t>
      </w:r>
      <w:r>
        <w:rPr>
          <w:rFonts w:ascii="Arial" w:hAnsi="Arial"/>
          <w:sz w:val="24"/>
          <w:szCs w:val="24"/>
          <w:shd w:val="clear" w:color="auto" w:fill="FFFFFF"/>
          <w:lang w:val="es-ES_tradnl"/>
        </w:rPr>
        <w:t>ó</w:t>
      </w:r>
      <w:r>
        <w:rPr>
          <w:rFonts w:ascii="Arial" w:hAnsi="Arial"/>
          <w:sz w:val="24"/>
          <w:szCs w:val="24"/>
          <w:shd w:val="clear" w:color="auto" w:fill="FFFFFF"/>
        </w:rPr>
        <w:t xml:space="preserve">w. </w:t>
      </w:r>
    </w:p>
    <w:p w14:paraId="56A496AB" w14:textId="77777777" w:rsidR="00A85BE6" w:rsidRDefault="00A85BE6">
      <w:pPr>
        <w:spacing w:before="360" w:after="0"/>
        <w:rPr>
          <w:shd w:val="clear" w:color="auto" w:fill="FFFFFF"/>
        </w:rPr>
      </w:pPr>
    </w:p>
    <w:p w14:paraId="0335048D" w14:textId="6FEE0DA3" w:rsidR="00A85BE6" w:rsidRDefault="00000000">
      <w:pPr>
        <w:spacing w:before="360" w:after="0"/>
        <w:rPr>
          <w:shd w:val="clear" w:color="auto" w:fill="FFFFFF"/>
        </w:rPr>
      </w:pPr>
      <w:r>
        <w:rPr>
          <w:shd w:val="clear" w:color="auto" w:fill="FFFFFF"/>
        </w:rPr>
        <w:t>Protokołował</w:t>
      </w:r>
      <w:r w:rsidR="00DD6FF4">
        <w:rPr>
          <w:color w:val="808080"/>
          <w:u w:color="808080"/>
          <w:shd w:val="clear" w:color="auto" w:fill="FFFFFF"/>
        </w:rPr>
        <w:t>:</w:t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color w:val="808080"/>
          <w:u w:color="808080"/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Przewodniczący Komisji</w:t>
      </w:r>
      <w:r w:rsidR="00DD6FF4">
        <w:rPr>
          <w:shd w:val="clear" w:color="auto" w:fill="FFFFFF"/>
        </w:rPr>
        <w:t>:</w:t>
      </w:r>
      <w:r>
        <w:rPr>
          <w:shd w:val="clear" w:color="auto" w:fill="FFFFFF"/>
        </w:rPr>
        <w:t xml:space="preserve"> </w:t>
      </w:r>
    </w:p>
    <w:p w14:paraId="23FC5450" w14:textId="77777777" w:rsidR="00A85BE6" w:rsidRDefault="00A85BE6">
      <w:pPr>
        <w:spacing w:before="360" w:after="0"/>
        <w:rPr>
          <w:shd w:val="clear" w:color="auto" w:fill="FFFFFF"/>
        </w:rPr>
      </w:pPr>
    </w:p>
    <w:p w14:paraId="223B58A8" w14:textId="77777777" w:rsidR="00A85BE6" w:rsidRDefault="00A85BE6">
      <w:pPr>
        <w:spacing w:before="360" w:after="0"/>
        <w:rPr>
          <w:shd w:val="clear" w:color="auto" w:fill="FFFFFF"/>
        </w:rPr>
      </w:pPr>
    </w:p>
    <w:p w14:paraId="59C4FC79" w14:textId="77777777" w:rsidR="00A85BE6" w:rsidRDefault="00A85BE6">
      <w:pPr>
        <w:spacing w:before="360" w:after="0"/>
        <w:rPr>
          <w:shd w:val="clear" w:color="auto" w:fill="FFFFFF"/>
        </w:rPr>
      </w:pPr>
    </w:p>
    <w:p w14:paraId="58A43CCB" w14:textId="77777777" w:rsidR="00DD6FF4" w:rsidRDefault="00DD6FF4">
      <w:pPr>
        <w:spacing w:before="360" w:after="0"/>
        <w:rPr>
          <w:shd w:val="clear" w:color="auto" w:fill="FFFFFF"/>
        </w:rPr>
      </w:pPr>
    </w:p>
    <w:p w14:paraId="02EE1DF4" w14:textId="77777777" w:rsidR="00DD6FF4" w:rsidRDefault="00DD6FF4">
      <w:pPr>
        <w:spacing w:before="360" w:after="0"/>
        <w:rPr>
          <w:shd w:val="clear" w:color="auto" w:fill="FFFFFF"/>
        </w:rPr>
      </w:pPr>
    </w:p>
    <w:p w14:paraId="07362C09" w14:textId="77777777" w:rsidR="00DD6FF4" w:rsidRDefault="00DD6FF4">
      <w:pPr>
        <w:spacing w:before="360" w:after="0"/>
        <w:rPr>
          <w:shd w:val="clear" w:color="auto" w:fill="FFFFFF"/>
        </w:rPr>
      </w:pPr>
    </w:p>
    <w:p w14:paraId="7EEDD5A5" w14:textId="77777777" w:rsidR="00DD6FF4" w:rsidRDefault="00DD6FF4">
      <w:pPr>
        <w:spacing w:before="360" w:after="0"/>
        <w:rPr>
          <w:shd w:val="clear" w:color="auto" w:fill="FFFFFF"/>
        </w:rPr>
      </w:pPr>
    </w:p>
    <w:p w14:paraId="38B6EAEA" w14:textId="77777777" w:rsidR="00DD6FF4" w:rsidRDefault="00DD6FF4">
      <w:pPr>
        <w:spacing w:before="360" w:after="0"/>
        <w:rPr>
          <w:shd w:val="clear" w:color="auto" w:fill="FFFFFF"/>
        </w:rPr>
      </w:pPr>
    </w:p>
    <w:p w14:paraId="3F9A3F0D" w14:textId="77777777" w:rsidR="00DD6FF4" w:rsidRDefault="00DD6FF4">
      <w:pPr>
        <w:spacing w:before="360" w:after="0"/>
        <w:rPr>
          <w:shd w:val="clear" w:color="auto" w:fill="FFFFFF"/>
        </w:rPr>
      </w:pPr>
    </w:p>
    <w:p w14:paraId="7002002B" w14:textId="77777777" w:rsidR="00DD6FF4" w:rsidRDefault="00DD6FF4">
      <w:pPr>
        <w:spacing w:before="360" w:after="0"/>
        <w:rPr>
          <w:shd w:val="clear" w:color="auto" w:fill="FFFFFF"/>
        </w:rPr>
      </w:pPr>
    </w:p>
    <w:p w14:paraId="3CEB3C20" w14:textId="77777777" w:rsidR="00DD6FF4" w:rsidRDefault="00DD6FF4">
      <w:pPr>
        <w:spacing w:before="360" w:after="0"/>
        <w:rPr>
          <w:shd w:val="clear" w:color="auto" w:fill="FFFFFF"/>
        </w:rPr>
      </w:pPr>
    </w:p>
    <w:p w14:paraId="751686D2" w14:textId="17CD6011" w:rsidR="00A85BE6" w:rsidRDefault="00000000">
      <w:pPr>
        <w:spacing w:before="360" w:after="0"/>
      </w:pPr>
      <w:r>
        <w:rPr>
          <w:shd w:val="clear" w:color="auto" w:fill="FFFFFF"/>
        </w:rPr>
        <w:t>Informacja na temat Administratora danych osobowych znajduje się w Kancelarii Urzędu oraz na stronie BIP Urzędu Miasta Rybnika </w:t>
      </w:r>
      <w:hyperlink r:id="rId8" w:history="1">
        <w:r>
          <w:rPr>
            <w:rStyle w:val="Hyperlink0"/>
          </w:rPr>
          <w:t>https://bip.um.rybnik.eu/rodo</w:t>
        </w:r>
      </w:hyperlink>
      <w:r>
        <w:rPr>
          <w:rStyle w:val="Brak"/>
          <w:shd w:val="clear" w:color="auto" w:fill="FFFFFF"/>
        </w:rPr>
        <w:t>. Kontakt do Inspektora ochrony danych Urzędu Miasta Rybnika: </w:t>
      </w:r>
      <w:hyperlink r:id="rId9" w:history="1">
        <w:r>
          <w:rPr>
            <w:rStyle w:val="Hyperlink0"/>
          </w:rPr>
          <w:t>iod@um.rybnik.pl</w:t>
        </w:r>
      </w:hyperlink>
      <w:r>
        <w:rPr>
          <w:rStyle w:val="BrakA"/>
        </w:rPr>
        <w:t>.</w:t>
      </w:r>
    </w:p>
    <w:sectPr w:rsidR="00A85BE6">
      <w:headerReference w:type="default" r:id="rId10"/>
      <w:footerReference w:type="default" r:id="rId11"/>
      <w:pgSz w:w="11900" w:h="16840"/>
      <w:pgMar w:top="1417" w:right="1417" w:bottom="1417" w:left="1417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EA12A" w14:textId="77777777" w:rsidR="00D70C9C" w:rsidRDefault="00D70C9C">
      <w:pPr>
        <w:spacing w:after="0" w:line="240" w:lineRule="auto"/>
      </w:pPr>
      <w:r>
        <w:separator/>
      </w:r>
    </w:p>
  </w:endnote>
  <w:endnote w:type="continuationSeparator" w:id="0">
    <w:p w14:paraId="64398AE2" w14:textId="77777777" w:rsidR="00D70C9C" w:rsidRDefault="00D70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4F8CE" w14:textId="77777777" w:rsidR="00A85BE6" w:rsidRDefault="00000000">
    <w:pPr>
      <w:spacing w:after="0" w:line="240" w:lineRule="auto"/>
      <w:jc w:val="right"/>
    </w:pPr>
    <w:r>
      <w:rPr>
        <w:rStyle w:val="BrakA"/>
      </w:rPr>
      <w:tab/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DD6FF4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>/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NUMPAGES </w:instrText>
    </w:r>
    <w:r>
      <w:rPr>
        <w:sz w:val="20"/>
        <w:szCs w:val="20"/>
      </w:rPr>
      <w:fldChar w:fldCharType="separate"/>
    </w:r>
    <w:r w:rsidR="00DD6FF4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1F29B" w14:textId="77777777" w:rsidR="00D70C9C" w:rsidRDefault="00D70C9C">
      <w:pPr>
        <w:spacing w:after="0" w:line="240" w:lineRule="auto"/>
      </w:pPr>
      <w:r>
        <w:separator/>
      </w:r>
    </w:p>
  </w:footnote>
  <w:footnote w:type="continuationSeparator" w:id="0">
    <w:p w14:paraId="74C4F72A" w14:textId="77777777" w:rsidR="00D70C9C" w:rsidRDefault="00D70C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51FC4" w14:textId="77777777" w:rsidR="00A85BE6" w:rsidRDefault="00A85BE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7A3FEF"/>
    <w:multiLevelType w:val="hybridMultilevel"/>
    <w:tmpl w:val="AC8AB904"/>
    <w:numStyleLink w:val="Numery"/>
  </w:abstractNum>
  <w:abstractNum w:abstractNumId="1" w15:restartNumberingAfterBreak="0">
    <w:nsid w:val="38AA207C"/>
    <w:multiLevelType w:val="hybridMultilevel"/>
    <w:tmpl w:val="3A8A35E0"/>
    <w:numStyleLink w:val="Punktory"/>
  </w:abstractNum>
  <w:abstractNum w:abstractNumId="2" w15:restartNumberingAfterBreak="0">
    <w:nsid w:val="506F73D7"/>
    <w:multiLevelType w:val="hybridMultilevel"/>
    <w:tmpl w:val="AC8AB904"/>
    <w:styleLink w:val="Numery"/>
    <w:lvl w:ilvl="0" w:tplc="79784EBE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95" w:hanging="2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0A0D490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BE664FE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E923708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0224DE0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5EE812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5ED744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760"/>
          <w:tab w:val="left" w:pos="6480"/>
          <w:tab w:val="left" w:pos="7200"/>
          <w:tab w:val="left" w:pos="7920"/>
          <w:tab w:val="left" w:pos="8566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3FC21FC">
      <w:start w:val="1"/>
      <w:numFmt w:val="decimal"/>
      <w:suff w:val="nothing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5760" w:hanging="1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523AF0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8C34322"/>
    <w:multiLevelType w:val="hybridMultilevel"/>
    <w:tmpl w:val="87068C80"/>
    <w:styleLink w:val="Punktor"/>
    <w:lvl w:ilvl="0" w:tplc="8FF2C9A8">
      <w:start w:val="1"/>
      <w:numFmt w:val="bullet"/>
      <w:lvlText w:val="•"/>
      <w:lvlJc w:val="left"/>
      <w:pPr>
        <w:tabs>
          <w:tab w:val="num" w:pos="709"/>
        </w:tabs>
        <w:ind w:left="1069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710B7A8">
      <w:start w:val="1"/>
      <w:numFmt w:val="bullet"/>
      <w:lvlText w:val="•"/>
      <w:lvlJc w:val="left"/>
      <w:pPr>
        <w:tabs>
          <w:tab w:val="num" w:pos="349"/>
        </w:tabs>
        <w:ind w:left="709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4C2A7770">
      <w:start w:val="1"/>
      <w:numFmt w:val="bullet"/>
      <w:lvlText w:val="•"/>
      <w:lvlJc w:val="left"/>
      <w:pPr>
        <w:tabs>
          <w:tab w:val="num" w:pos="-11"/>
        </w:tabs>
        <w:ind w:left="349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D109D1E">
      <w:start w:val="1"/>
      <w:numFmt w:val="bullet"/>
      <w:lvlText w:val="•"/>
      <w:lvlJc w:val="left"/>
      <w:pPr>
        <w:tabs>
          <w:tab w:val="num" w:pos="-371"/>
        </w:tabs>
        <w:ind w:left="-11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229C0F62">
      <w:start w:val="1"/>
      <w:numFmt w:val="bullet"/>
      <w:lvlText w:val="•"/>
      <w:lvlJc w:val="left"/>
      <w:pPr>
        <w:tabs>
          <w:tab w:val="num" w:pos="-731"/>
        </w:tabs>
        <w:ind w:left="-371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A9C0D13C">
      <w:start w:val="1"/>
      <w:numFmt w:val="bullet"/>
      <w:lvlText w:val="•"/>
      <w:lvlJc w:val="left"/>
      <w:pPr>
        <w:tabs>
          <w:tab w:val="num" w:pos="-1091"/>
        </w:tabs>
        <w:ind w:left="-731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62D27386">
      <w:start w:val="1"/>
      <w:numFmt w:val="bullet"/>
      <w:lvlText w:val="•"/>
      <w:lvlJc w:val="left"/>
      <w:pPr>
        <w:tabs>
          <w:tab w:val="num" w:pos="-1451"/>
        </w:tabs>
        <w:ind w:left="-1091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47062630">
      <w:start w:val="1"/>
      <w:numFmt w:val="bullet"/>
      <w:lvlText w:val="•"/>
      <w:lvlJc w:val="left"/>
      <w:pPr>
        <w:tabs>
          <w:tab w:val="num" w:pos="-1811"/>
        </w:tabs>
        <w:ind w:left="-1451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4BC2C2EE">
      <w:start w:val="1"/>
      <w:numFmt w:val="bullet"/>
      <w:lvlText w:val="•"/>
      <w:lvlJc w:val="left"/>
      <w:pPr>
        <w:tabs>
          <w:tab w:val="num" w:pos="-2171"/>
        </w:tabs>
        <w:ind w:left="-1811" w:hanging="10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4" w15:restartNumberingAfterBreak="0">
    <w:nsid w:val="68FE1A46"/>
    <w:multiLevelType w:val="hybridMultilevel"/>
    <w:tmpl w:val="87068C80"/>
    <w:numStyleLink w:val="Punktor"/>
  </w:abstractNum>
  <w:abstractNum w:abstractNumId="5" w15:restartNumberingAfterBreak="0">
    <w:nsid w:val="7B6932C0"/>
    <w:multiLevelType w:val="hybridMultilevel"/>
    <w:tmpl w:val="3A8A35E0"/>
    <w:styleLink w:val="Punktory"/>
    <w:lvl w:ilvl="0" w:tplc="4F76DF8C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 w:hanging="500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F68A34A">
      <w:start w:val="1"/>
      <w:numFmt w:val="bullet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81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D406738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3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F43F20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25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ABC9934">
      <w:start w:val="1"/>
      <w:numFmt w:val="bullet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7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166C90">
      <w:start w:val="1"/>
      <w:numFmt w:val="bullet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69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7345230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91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7FE1982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13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CC4CBCC">
      <w:start w:val="1"/>
      <w:numFmt w:val="bullet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2355" w:hanging="375"/>
      </w:pPr>
      <w:rPr>
        <w:rFonts w:ascii="Helvetica Neue" w:eastAsia="Helvetica Neue" w:hAnsi="Helvetica Neue" w:cs="Helvetica Neue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291591189">
    <w:abstractNumId w:val="2"/>
  </w:num>
  <w:num w:numId="2" w16cid:durableId="1580139749">
    <w:abstractNumId w:val="0"/>
  </w:num>
  <w:num w:numId="3" w16cid:durableId="821240506">
    <w:abstractNumId w:val="5"/>
  </w:num>
  <w:num w:numId="4" w16cid:durableId="33577316">
    <w:abstractNumId w:val="1"/>
  </w:num>
  <w:num w:numId="5" w16cid:durableId="172496652">
    <w:abstractNumId w:val="3"/>
  </w:num>
  <w:num w:numId="6" w16cid:durableId="1742941196">
    <w:abstractNumId w:val="4"/>
  </w:num>
  <w:num w:numId="7" w16cid:durableId="1085492281">
    <w:abstractNumId w:val="4"/>
    <w:lvlOverride w:ilvl="0">
      <w:lvl w:ilvl="0" w:tplc="8014F12A">
        <w:start w:val="1"/>
        <w:numFmt w:val="bullet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720" w:hanging="500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105234">
        <w:start w:val="1"/>
        <w:numFmt w:val="bullet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81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05422E68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03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A8402B6E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25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9FF298D6">
        <w:start w:val="1"/>
        <w:numFmt w:val="bullet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47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B3704EFE">
        <w:start w:val="1"/>
        <w:numFmt w:val="bullet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69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D55E2A44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191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DBCA8DF6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13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77686686">
        <w:start w:val="1"/>
        <w:numFmt w:val="bullet"/>
        <w:lvlText w:val="•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</w:tabs>
          <w:ind w:left="2355" w:hanging="375"/>
        </w:pPr>
        <w:rPr>
          <w:rFonts w:ascii="Helvetica Neue" w:eastAsia="Helvetica Neue" w:hAnsi="Helvetica Neue" w:cs="Helvetica Neue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BE6"/>
    <w:rsid w:val="002C51C9"/>
    <w:rsid w:val="00A85BE6"/>
    <w:rsid w:val="00D70C9C"/>
    <w:rsid w:val="00DD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ED354"/>
  <w15:docId w15:val="{DB1210E6-ACCE-41D3-9993-A010ADF5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40" w:line="360" w:lineRule="auto"/>
      <w:jc w:val="both"/>
    </w:pPr>
    <w:rPr>
      <w:rFonts w:ascii="Arial" w:hAnsi="Arial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agwek4">
    <w:name w:val="heading 4"/>
    <w:next w:val="Normalny"/>
    <w:uiPriority w:val="9"/>
    <w:unhideWhenUsed/>
    <w:qFormat/>
    <w:pPr>
      <w:keepNext/>
      <w:spacing w:before="240" w:after="60" w:line="360" w:lineRule="auto"/>
      <w:jc w:val="center"/>
      <w:outlineLvl w:val="3"/>
    </w:pPr>
    <w:rPr>
      <w:rFonts w:ascii="Arial" w:hAnsi="Arial" w:cs="Arial Unicode MS"/>
      <w:b/>
      <w:bCs/>
      <w:color w:val="000000"/>
      <w:sz w:val="24"/>
      <w:szCs w:val="24"/>
      <w:u w:color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character" w:customStyle="1" w:styleId="BrakA">
    <w:name w:val="Brak A"/>
  </w:style>
  <w:style w:type="paragraph" w:customStyle="1" w:styleId="UM-nagwek">
    <w:name w:val="UM-nagłówek"/>
    <w:link w:val="UM-nagwekZnak"/>
    <w:qFormat/>
    <w:pPr>
      <w:spacing w:after="240" w:line="360" w:lineRule="auto"/>
    </w:pPr>
    <w:rPr>
      <w:rFonts w:ascii="Arial" w:hAnsi="Arial" w:cs="Arial Unicode MS"/>
      <w:color w:val="000000"/>
      <w:sz w:val="22"/>
      <w:szCs w:val="22"/>
      <w:u w:color="000000"/>
    </w:r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Numery">
    <w:name w:val="Numery"/>
    <w:pPr>
      <w:numPr>
        <w:numId w:val="1"/>
      </w:numPr>
    </w:p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Punktory">
    <w:name w:val="Punktory"/>
    <w:pPr>
      <w:numPr>
        <w:numId w:val="3"/>
      </w:numPr>
    </w:pPr>
  </w:style>
  <w:style w:type="numbering" w:customStyle="1" w:styleId="Punktor">
    <w:name w:val="Punktor"/>
    <w:pPr>
      <w:numPr>
        <w:numId w:val="5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000FF"/>
      <w:u w:val="single" w:color="0000FF"/>
      <w:shd w:val="clear" w:color="auto" w:fill="FFFFFF"/>
    </w:rPr>
  </w:style>
  <w:style w:type="character" w:customStyle="1" w:styleId="UM-nagwekZnak">
    <w:name w:val="UM-nagłówek Znak"/>
    <w:basedOn w:val="Domylnaczcionkaakapitu"/>
    <w:link w:val="UM-nagwek"/>
    <w:locked/>
    <w:rsid w:val="00DD6FF4"/>
    <w:rPr>
      <w:rFonts w:ascii="Arial" w:hAnsi="Arial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um.rybnik.eu/rod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rybnik.pl" TargetMode="Externa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1141</Words>
  <Characters>6847</Characters>
  <Application>Microsoft Office Word</Application>
  <DocSecurity>0</DocSecurity>
  <Lines>57</Lines>
  <Paragraphs>15</Paragraphs>
  <ScaleCrop>false</ScaleCrop>
  <Company/>
  <LinksUpToDate>false</LinksUpToDate>
  <CharactersWithSpaces>7973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Matlanga-Szopa</dc:creator>
  <cp:lastModifiedBy>Agnieszka Matlanga-Szopa</cp:lastModifiedBy>
  <cp:revision>2</cp:revision>
  <cp:lastPrinted>2026-08-24T08:08:00Z</cp:lastPrinted>
  <dcterms:created xsi:type="dcterms:W3CDTF">2026-08-24T08:08:00Z</dcterms:created>
  <dcterms:modified xsi:type="dcterms:W3CDTF">2026-08-24T08:08:00Z</dcterms:modified>
</cp:coreProperties>
</file>