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0EB00" w14:textId="77777777" w:rsidR="003D4E84" w:rsidRDefault="003D4E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color w:val="000000"/>
          <w:sz w:val="22"/>
          <w:szCs w:val="22"/>
        </w:rPr>
      </w:pPr>
    </w:p>
    <w:tbl>
      <w:tblPr>
        <w:tblStyle w:val="a"/>
        <w:tblW w:w="9072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4610"/>
        <w:gridCol w:w="4462"/>
      </w:tblGrid>
      <w:tr w:rsidR="003D4E84" w14:paraId="1886B89D" w14:textId="77777777">
        <w:trPr>
          <w:trHeight w:val="1106"/>
        </w:trPr>
        <w:tc>
          <w:tcPr>
            <w:tcW w:w="4610" w:type="dxa"/>
          </w:tcPr>
          <w:p w14:paraId="39F43AE6" w14:textId="77777777" w:rsidR="003D4E84" w:rsidRDefault="00000000">
            <w:pPr>
              <w:spacing w:after="0" w:line="240" w:lineRule="auto"/>
              <w:ind w:left="-10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6D8EACA2" wp14:editId="1581A7EF">
                  <wp:extent cx="542925" cy="609600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69846E42" w14:textId="77777777" w:rsidR="003D4E84" w:rsidRDefault="003D4E84">
            <w:pPr>
              <w:spacing w:after="0" w:line="240" w:lineRule="auto"/>
              <w:ind w:left="-70"/>
              <w:rPr>
                <w:sz w:val="16"/>
                <w:szCs w:val="16"/>
              </w:rPr>
            </w:pPr>
          </w:p>
        </w:tc>
      </w:tr>
      <w:tr w:rsidR="003D4E84" w14:paraId="61A113A8" w14:textId="77777777">
        <w:trPr>
          <w:trHeight w:val="312"/>
        </w:trPr>
        <w:tc>
          <w:tcPr>
            <w:tcW w:w="4610" w:type="dxa"/>
            <w:vAlign w:val="bottom"/>
          </w:tcPr>
          <w:p w14:paraId="03652253" w14:textId="77777777" w:rsidR="003D4E84" w:rsidRDefault="00000000">
            <w:pPr>
              <w:spacing w:after="0" w:line="240" w:lineRule="auto"/>
              <w:ind w:left="-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59E281F9" w14:textId="77777777" w:rsidR="003D4E84" w:rsidRDefault="003D4E84">
            <w:pPr>
              <w:spacing w:after="0" w:line="240" w:lineRule="auto"/>
              <w:ind w:left="-113"/>
              <w:jc w:val="left"/>
              <w:rPr>
                <w:sz w:val="22"/>
                <w:szCs w:val="22"/>
              </w:rPr>
            </w:pPr>
          </w:p>
        </w:tc>
      </w:tr>
      <w:tr w:rsidR="003D4E84" w14:paraId="3FD971B1" w14:textId="77777777">
        <w:trPr>
          <w:trHeight w:val="1582"/>
        </w:trPr>
        <w:tc>
          <w:tcPr>
            <w:tcW w:w="4610" w:type="dxa"/>
          </w:tcPr>
          <w:p w14:paraId="7B7C0AF0" w14:textId="77777777" w:rsidR="003D4E8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88" w:lineRule="auto"/>
              <w:ind w:left="-11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44-200 Rybnik, ul. Bolesława Chrobrego 2</w:t>
            </w:r>
            <w:r>
              <w:rPr>
                <w:color w:val="000000"/>
                <w:sz w:val="22"/>
                <w:szCs w:val="22"/>
              </w:rPr>
              <w:br/>
              <w:t xml:space="preserve"> t +48 32 43 92 110, f +48 32 42 24 124 </w:t>
            </w:r>
            <w:r>
              <w:rPr>
                <w:color w:val="000000"/>
                <w:sz w:val="22"/>
                <w:szCs w:val="22"/>
              </w:rPr>
              <w:br/>
              <w:t>rada.miasta@um.rybnik.pl</w:t>
            </w:r>
          </w:p>
        </w:tc>
        <w:tc>
          <w:tcPr>
            <w:tcW w:w="4462" w:type="dxa"/>
          </w:tcPr>
          <w:p w14:paraId="60BCA381" w14:textId="77777777" w:rsidR="003D4E84" w:rsidRDefault="003D4E84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13EB6760" w14:textId="77777777" w:rsidR="003D4E84" w:rsidRDefault="00000000">
      <w:pPr>
        <w:spacing w:before="360" w:after="0"/>
        <w:rPr>
          <w:color w:val="000000"/>
          <w:highlight w:val="white"/>
        </w:rPr>
      </w:pPr>
      <w:bookmarkStart w:id="0" w:name="bookmark=id.d7841dlsbs0" w:colFirst="0" w:colLast="0"/>
      <w:bookmarkEnd w:id="0"/>
      <w:r>
        <w:rPr>
          <w:color w:val="000000"/>
          <w:highlight w:val="white"/>
        </w:rPr>
        <w:t>OU-BR.0012.</w:t>
      </w:r>
      <w:r>
        <w:rPr>
          <w:highlight w:val="white"/>
        </w:rPr>
        <w:t>66</w:t>
      </w:r>
      <w:r>
        <w:rPr>
          <w:color w:val="000000"/>
          <w:highlight w:val="white"/>
        </w:rPr>
        <w:t>.202</w:t>
      </w:r>
      <w:r>
        <w:rPr>
          <w:highlight w:val="white"/>
        </w:rPr>
        <w:t>6</w:t>
      </w:r>
    </w:p>
    <w:p w14:paraId="48E979B5" w14:textId="77777777" w:rsidR="003D4E84" w:rsidRDefault="00000000">
      <w:pPr>
        <w:pStyle w:val="Nagwek4"/>
        <w:rPr>
          <w:b w:val="0"/>
          <w:bCs w:val="0"/>
        </w:rPr>
      </w:pPr>
      <w:proofErr w:type="gramStart"/>
      <w:r>
        <w:rPr>
          <w:b w:val="0"/>
          <w:bCs w:val="0"/>
        </w:rPr>
        <w:t>Protokół  nr</w:t>
      </w:r>
      <w:proofErr w:type="gramEnd"/>
      <w:r>
        <w:rPr>
          <w:b w:val="0"/>
          <w:bCs w:val="0"/>
        </w:rPr>
        <w:t xml:space="preserve"> 21/2026</w:t>
      </w:r>
      <w:r>
        <w:rPr>
          <w:b w:val="0"/>
          <w:bCs w:val="0"/>
        </w:rPr>
        <w:br/>
        <w:t xml:space="preserve">z posiedzenia Komisji Transportu i Mobilności Miejskiej </w:t>
      </w:r>
      <w:r>
        <w:rPr>
          <w:b w:val="0"/>
          <w:bCs w:val="0"/>
        </w:rPr>
        <w:br/>
        <w:t>w dniu 22 czerwca 2026 r.</w:t>
      </w:r>
    </w:p>
    <w:p w14:paraId="3FEEF88F" w14:textId="77777777" w:rsidR="003D4E84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Porządek posiedzenia:</w:t>
      </w:r>
    </w:p>
    <w:p w14:paraId="4DC25DB1" w14:textId="77777777" w:rsidR="003D4E8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highlight w:val="white"/>
        </w:rPr>
      </w:pPr>
      <w:r>
        <w:t>Zaliczenie do kategorii dróg gminnych ulicy Księdza Henryka Groborza.</w:t>
      </w:r>
    </w:p>
    <w:p w14:paraId="34911DAD" w14:textId="77777777" w:rsidR="003D4E8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highlight w:val="white"/>
        </w:rPr>
      </w:pPr>
      <w:r>
        <w:t>Zaliczenie do kategorii dróg gminnych drogi bocznej ulicy Sportowej.</w:t>
      </w:r>
    </w:p>
    <w:p w14:paraId="3E2C4F8A" w14:textId="77777777" w:rsidR="003D4E8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Ewaluacja Planu Zrównoważonej Mobilności Miejskiej na lata 2017-2031.</w:t>
      </w:r>
    </w:p>
    <w:p w14:paraId="44F424DE" w14:textId="77777777" w:rsidR="003D4E8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highlight w:val="white"/>
        </w:rPr>
      </w:pPr>
      <w:r>
        <w:rPr>
          <w:color w:val="000000"/>
          <w:highlight w:val="white"/>
        </w:rPr>
        <w:t>Sprawy bieżące.</w:t>
      </w:r>
    </w:p>
    <w:p w14:paraId="65373A47" w14:textId="77777777" w:rsidR="003D4E84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Lista obecności stanowi załącznik do protokołu.</w:t>
      </w:r>
    </w:p>
    <w:p w14:paraId="12C3A9A3" w14:textId="77777777" w:rsidR="003D4E84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Przebieg posiedzenia:</w:t>
      </w:r>
    </w:p>
    <w:p w14:paraId="774F7EA5" w14:textId="77777777" w:rsidR="003D4E84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Przewodniczący Komisji Radosław Knesz przywitał wszystkich obecnych na </w:t>
      </w:r>
      <w:r>
        <w:rPr>
          <w:highlight w:val="white"/>
        </w:rPr>
        <w:t>s</w:t>
      </w:r>
      <w:r>
        <w:rPr>
          <w:color w:val="000000"/>
          <w:highlight w:val="white"/>
        </w:rPr>
        <w:t>ali. Stwierdził kworum i odczytał kolejno porządek obrad. Przystąpiono do omawiania punktu pierwszego.</w:t>
      </w:r>
    </w:p>
    <w:p w14:paraId="3FBA7521" w14:textId="77777777" w:rsidR="003D4E84" w:rsidRDefault="00000000">
      <w:pPr>
        <w:spacing w:before="360" w:after="0"/>
        <w:rPr>
          <w:highlight w:val="white"/>
        </w:rPr>
      </w:pPr>
      <w:r>
        <w:rPr>
          <w:color w:val="000000"/>
          <w:highlight w:val="white"/>
        </w:rPr>
        <w:t xml:space="preserve">Ad 1. </w:t>
      </w:r>
      <w:r>
        <w:rPr>
          <w:highlight w:val="white"/>
        </w:rPr>
        <w:t>Dyrektor ZDM omówił uchwałę dotyczącą z</w:t>
      </w:r>
      <w:r>
        <w:t xml:space="preserve">aliczenie do kategorii dróg gminnych ulicy Księdza Henryka Groborza. Nie było pytań z sali. </w:t>
      </w:r>
    </w:p>
    <w:p w14:paraId="6F2C501F" w14:textId="77777777" w:rsidR="003D4E84" w:rsidRDefault="00000000" w:rsidP="00E15AA0">
      <w:pPr>
        <w:spacing w:before="360" w:after="0"/>
        <w:jc w:val="left"/>
        <w:rPr>
          <w:highlight w:val="white"/>
        </w:rPr>
      </w:pPr>
      <w:r>
        <w:rPr>
          <w:highlight w:val="white"/>
        </w:rPr>
        <w:t xml:space="preserve">“za” - 10, “przeciw” - 0, “wstrzymujących” - 0. </w:t>
      </w:r>
      <w:r>
        <w:rPr>
          <w:highlight w:val="white"/>
        </w:rPr>
        <w:br/>
      </w:r>
    </w:p>
    <w:p w14:paraId="120AAD00" w14:textId="77777777" w:rsidR="003D4E84" w:rsidRDefault="00000000">
      <w:pPr>
        <w:spacing w:before="360" w:after="0"/>
        <w:rPr>
          <w:highlight w:val="white"/>
        </w:rPr>
      </w:pPr>
      <w:r>
        <w:rPr>
          <w:highlight w:val="white"/>
        </w:rPr>
        <w:lastRenderedPageBreak/>
        <w:t xml:space="preserve">Ad 2. Dyrektor ZDM omówił uchwałę dotyczącą </w:t>
      </w:r>
      <w:r>
        <w:t xml:space="preserve">zaliczenia do kategorii dróg gminnych drogi bocznej ulicy Sportowej. Nie było pytań z sali. </w:t>
      </w:r>
    </w:p>
    <w:p w14:paraId="3E9B96AB" w14:textId="77777777" w:rsidR="003D4E84" w:rsidRDefault="00000000">
      <w:pPr>
        <w:spacing w:before="360" w:after="0"/>
        <w:rPr>
          <w:highlight w:val="white"/>
        </w:rPr>
      </w:pPr>
      <w:r>
        <w:rPr>
          <w:highlight w:val="white"/>
        </w:rPr>
        <w:t xml:space="preserve">“za” - 10, “przeciw” - 0, “wstrzymujących” - 0. </w:t>
      </w:r>
    </w:p>
    <w:p w14:paraId="71EFE467" w14:textId="77777777" w:rsidR="003D4E84" w:rsidRDefault="00000000">
      <w:pPr>
        <w:spacing w:before="360" w:after="0"/>
        <w:rPr>
          <w:highlight w:val="white"/>
        </w:rPr>
      </w:pPr>
      <w:r>
        <w:rPr>
          <w:highlight w:val="white"/>
        </w:rPr>
        <w:t xml:space="preserve">Ad 3. Dyrektor ZDM wraz z Naczelniczką Wydziału Komunikacji przedstawili i omówili prezentację dotyczącą postępów związanych z realizacją </w:t>
      </w:r>
      <w:r>
        <w:t xml:space="preserve">Planu Zrównoważonej Mobilności Miejskiej na lata 2017-2031. Nie było pytań z sali. </w:t>
      </w:r>
    </w:p>
    <w:p w14:paraId="1B1A2BCC" w14:textId="77777777" w:rsidR="003D4E84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Ad 2. Brak</w:t>
      </w:r>
    </w:p>
    <w:p w14:paraId="560EE5A2" w14:textId="77777777" w:rsidR="003D4E84" w:rsidRDefault="003D4E84">
      <w:pPr>
        <w:spacing w:before="360" w:after="0"/>
        <w:rPr>
          <w:color w:val="000000"/>
          <w:highlight w:val="white"/>
        </w:rPr>
        <w:sectPr w:rsidR="003D4E84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pgNumType w:start="1"/>
          <w:cols w:space="708"/>
        </w:sectPr>
      </w:pPr>
    </w:p>
    <w:p w14:paraId="148C5E5B" w14:textId="77777777" w:rsidR="003D4E84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Protokołował:</w:t>
      </w:r>
    </w:p>
    <w:p w14:paraId="680C8F1D" w14:textId="77777777" w:rsidR="003D4E84" w:rsidRDefault="00000000">
      <w:pPr>
        <w:spacing w:before="360" w:after="0"/>
        <w:rPr>
          <w:color w:val="000000"/>
          <w:highlight w:val="white"/>
        </w:rPr>
      </w:pPr>
      <w:r>
        <w:rPr>
          <w:highlight w:val="white"/>
        </w:rPr>
        <w:t>Radosław Knesz</w:t>
      </w:r>
    </w:p>
    <w:p w14:paraId="44DB455E" w14:textId="77777777" w:rsidR="003D4E84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Przewodniczący Komisji </w:t>
      </w:r>
    </w:p>
    <w:p w14:paraId="2B010E54" w14:textId="77777777" w:rsidR="003D4E84" w:rsidRDefault="00000000">
      <w:pPr>
        <w:spacing w:before="360" w:after="0"/>
        <w:rPr>
          <w:color w:val="000000"/>
          <w:highlight w:val="white"/>
        </w:rPr>
        <w:sectPr w:rsidR="003D4E84">
          <w:type w:val="continuous"/>
          <w:pgSz w:w="11906" w:h="16838"/>
          <w:pgMar w:top="1417" w:right="1417" w:bottom="1417" w:left="1417" w:header="0" w:footer="0" w:gutter="0"/>
          <w:cols w:num="2" w:space="708" w:equalWidth="0">
            <w:col w:w="4181" w:space="708"/>
            <w:col w:w="4181" w:space="0"/>
          </w:cols>
        </w:sectPr>
      </w:pPr>
      <w:r>
        <w:rPr>
          <w:color w:val="000000"/>
          <w:highlight w:val="white"/>
        </w:rPr>
        <w:t>Radosław Knesz</w:t>
      </w:r>
    </w:p>
    <w:p w14:paraId="628F648F" w14:textId="77777777" w:rsidR="003D4E84" w:rsidRDefault="003D4E84">
      <w:pPr>
        <w:spacing w:before="360" w:after="0"/>
        <w:rPr>
          <w:color w:val="000000"/>
          <w:highlight w:val="white"/>
        </w:rPr>
      </w:pPr>
    </w:p>
    <w:p w14:paraId="3211BD0F" w14:textId="77777777" w:rsidR="003D4E84" w:rsidRDefault="00000000">
      <w:pPr>
        <w:spacing w:before="360" w:after="0"/>
      </w:pPr>
      <w:r>
        <w:rPr>
          <w:color w:val="000000"/>
          <w:highlight w:val="white"/>
        </w:rPr>
        <w:t>Informacja na temat Administratora danych osobowych znajduje się w Kancelarii Urzędu oraz na stronie BIP Urzędu Miasta Rybnika </w:t>
      </w:r>
      <w:hyperlink r:id="rId11">
        <w:r>
          <w:rPr>
            <w:color w:val="0000FF"/>
            <w:highlight w:val="white"/>
            <w:u w:val="single"/>
          </w:rPr>
          <w:t>https://bip.um.rybnik.eu/rodo</w:t>
        </w:r>
      </w:hyperlink>
      <w:r>
        <w:rPr>
          <w:color w:val="000000"/>
          <w:highlight w:val="white"/>
        </w:rPr>
        <w:t>. Kontakt do Inspektora ochrony danych Urzędu Miasta Rybnika: </w:t>
      </w:r>
      <w:hyperlink r:id="rId12">
        <w:r>
          <w:rPr>
            <w:color w:val="0000FF"/>
            <w:highlight w:val="white"/>
            <w:u w:val="single"/>
          </w:rPr>
          <w:t>iod@um.rybnik.pl</w:t>
        </w:r>
      </w:hyperlink>
      <w:r>
        <w:t>.</w:t>
      </w:r>
    </w:p>
    <w:sectPr w:rsidR="003D4E84">
      <w:type w:val="continuous"/>
      <w:pgSz w:w="11906" w:h="16838"/>
      <w:pgMar w:top="1417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1C638" w14:textId="77777777" w:rsidR="003B62C7" w:rsidRDefault="003B62C7">
      <w:pPr>
        <w:spacing w:after="0" w:line="240" w:lineRule="auto"/>
      </w:pPr>
      <w:r>
        <w:separator/>
      </w:r>
    </w:p>
  </w:endnote>
  <w:endnote w:type="continuationSeparator" w:id="0">
    <w:p w14:paraId="06A65944" w14:textId="77777777" w:rsidR="003B62C7" w:rsidRDefault="003B6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9150B8AA-8261-4378-9A99-56F8314F2723}"/>
    <w:embedBold r:id="rId2" w:fontKey="{79C6DA00-C873-4E0C-AE3B-0CF9FEAD480D}"/>
    <w:embedBoldItalic r:id="rId3" w:fontKey="{C417EAA5-FB67-470A-98DE-9A628FA3BB81}"/>
  </w:font>
  <w:font w:name="Tahoma">
    <w:panose1 w:val="020B0604030504040204"/>
    <w:charset w:val="00"/>
    <w:family w:val="roman"/>
    <w:notTrueType/>
    <w:pitch w:val="default"/>
    <w:embedRegular r:id="rId4" w:fontKey="{ED2D7AA2-37E4-4C0D-8F4B-002AF8DCE547}"/>
  </w:font>
  <w:font w:name="Georgia">
    <w:panose1 w:val="02040502050405020303"/>
    <w:charset w:val="00"/>
    <w:family w:val="auto"/>
    <w:pitch w:val="default"/>
    <w:embedItalic r:id="rId5" w:fontKey="{12CB9643-46C2-431E-B592-CD5527A2C68A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617890AC-650C-4C58-BA5F-77193921B36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8EFB9" w14:textId="77777777" w:rsidR="003D4E84" w:rsidRDefault="003D4E8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left"/>
    </w:pPr>
  </w:p>
  <w:tbl>
    <w:tblPr>
      <w:tblStyle w:val="a0"/>
      <w:tblW w:w="9072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641"/>
      <w:gridCol w:w="4431"/>
    </w:tblGrid>
    <w:tr w:rsidR="003D4E84" w14:paraId="0FA012CF" w14:textId="77777777">
      <w:trPr>
        <w:trHeight w:val="567"/>
      </w:trPr>
      <w:tc>
        <w:tcPr>
          <w:tcW w:w="4641" w:type="dxa"/>
          <w:tcBorders>
            <w:top w:val="single" w:sz="4" w:space="0" w:color="000000"/>
          </w:tcBorders>
          <w:vAlign w:val="center"/>
        </w:tcPr>
        <w:p w14:paraId="2D715ABC" w14:textId="77777777" w:rsidR="003D4E84" w:rsidRDefault="003D4E84">
          <w:pPr>
            <w:tabs>
              <w:tab w:val="center" w:pos="4536"/>
              <w:tab w:val="right" w:pos="9072"/>
            </w:tabs>
            <w:ind w:left="-113"/>
            <w:rPr>
              <w:sz w:val="20"/>
              <w:szCs w:val="20"/>
            </w:rPr>
          </w:pPr>
        </w:p>
      </w:tc>
      <w:tc>
        <w:tcPr>
          <w:tcW w:w="4431" w:type="dxa"/>
          <w:tcBorders>
            <w:top w:val="single" w:sz="4" w:space="0" w:color="000000"/>
          </w:tcBorders>
          <w:vAlign w:val="center"/>
        </w:tcPr>
        <w:p w14:paraId="70B29F8F" w14:textId="77777777" w:rsidR="003D4E84" w:rsidRDefault="00000000">
          <w:pPr>
            <w:ind w:right="-113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PAGE</w:instrText>
          </w:r>
          <w:r>
            <w:rPr>
              <w:sz w:val="20"/>
              <w:szCs w:val="20"/>
            </w:rPr>
            <w:fldChar w:fldCharType="separate"/>
          </w:r>
          <w:r w:rsidR="00E15AA0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NUMPAGES</w:instrText>
          </w:r>
          <w:r>
            <w:rPr>
              <w:sz w:val="20"/>
              <w:szCs w:val="20"/>
            </w:rPr>
            <w:fldChar w:fldCharType="separate"/>
          </w:r>
          <w:r w:rsidR="00E15AA0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0AFE4B5F" w14:textId="77777777" w:rsidR="003D4E84" w:rsidRDefault="003D4E84">
    <w:pPr>
      <w:tabs>
        <w:tab w:val="center" w:pos="4536"/>
        <w:tab w:val="right" w:pos="9072"/>
      </w:tabs>
      <w:spacing w:after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B9B06" w14:textId="77777777" w:rsidR="003D4E84" w:rsidRDefault="003D4E8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left"/>
      <w:rPr>
        <w:sz w:val="20"/>
        <w:szCs w:val="20"/>
      </w:rPr>
    </w:pPr>
  </w:p>
  <w:tbl>
    <w:tblPr>
      <w:tblStyle w:val="a1"/>
      <w:tblW w:w="9072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737"/>
      <w:gridCol w:w="4335"/>
    </w:tblGrid>
    <w:tr w:rsidR="003D4E84" w14:paraId="1A1C2D0F" w14:textId="77777777">
      <w:trPr>
        <w:trHeight w:val="567"/>
      </w:trPr>
      <w:tc>
        <w:tcPr>
          <w:tcW w:w="4737" w:type="dxa"/>
          <w:tcBorders>
            <w:top w:val="single" w:sz="4" w:space="0" w:color="000000"/>
          </w:tcBorders>
        </w:tcPr>
        <w:p w14:paraId="40670880" w14:textId="77777777" w:rsidR="003D4E84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 xml:space="preserve">ESOD: </w:t>
          </w:r>
          <w:r>
            <w:rPr>
              <w:b/>
              <w:bCs/>
              <w:color w:val="000000"/>
              <w:sz w:val="20"/>
              <w:szCs w:val="20"/>
            </w:rPr>
            <w:t>Błąd! Nie można odnaleźć źródła odwołania.</w:t>
          </w:r>
          <w:r>
            <w:rPr>
              <w:color w:val="000000"/>
              <w:sz w:val="20"/>
              <w:szCs w:val="20"/>
            </w:rPr>
            <w:tab/>
          </w:r>
        </w:p>
        <w:p w14:paraId="4BBDEFBD" w14:textId="77777777" w:rsidR="003D4E84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  <w:sz w:val="20"/>
              <w:szCs w:val="20"/>
            </w:rPr>
          </w:pPr>
          <w:proofErr w:type="spellStart"/>
          <w:r>
            <w:rPr>
              <w:color w:val="000000"/>
              <w:sz w:val="20"/>
              <w:szCs w:val="20"/>
            </w:rPr>
            <w:t>Przyg</w:t>
          </w:r>
          <w:proofErr w:type="spellEnd"/>
          <w:r>
            <w:rPr>
              <w:color w:val="000000"/>
              <w:sz w:val="20"/>
              <w:szCs w:val="20"/>
            </w:rPr>
            <w:t>.: BR/667</w:t>
          </w:r>
        </w:p>
      </w:tc>
      <w:tc>
        <w:tcPr>
          <w:tcW w:w="4335" w:type="dxa"/>
          <w:tcBorders>
            <w:top w:val="single" w:sz="4" w:space="0" w:color="000000"/>
          </w:tcBorders>
          <w:vAlign w:val="center"/>
        </w:tcPr>
        <w:p w14:paraId="50A30C50" w14:textId="77777777" w:rsidR="003D4E84" w:rsidRDefault="00000000">
          <w:pPr>
            <w:jc w:val="right"/>
          </w:pPr>
          <w:r>
            <w:rPr>
              <w:rFonts w:ascii="Times New Roman" w:eastAsia="Times New Roman" w:hAnsi="Times New Roman" w:cs="Times New Roman"/>
            </w:rPr>
            <w:fldChar w:fldCharType="begin"/>
          </w:r>
          <w:r>
            <w:rPr>
              <w:rFonts w:ascii="Times New Roman" w:eastAsia="Times New Roman" w:hAnsi="Times New Roman" w:cs="Times New Roman"/>
            </w:rPr>
            <w:instrText>PAGE</w:instrText>
          </w:r>
          <w:r>
            <w:rPr>
              <w:rFonts w:ascii="Times New Roman" w:eastAsia="Times New Roman" w:hAnsi="Times New Roman" w:cs="Times New Roman"/>
            </w:rPr>
            <w:fldChar w:fldCharType="separate"/>
          </w:r>
          <w:r>
            <w:rPr>
              <w:rFonts w:ascii="Times New Roman" w:eastAsia="Times New Roman" w:hAnsi="Times New Roman" w:cs="Times New Roman"/>
            </w:rPr>
            <w:fldChar w:fldCharType="end"/>
          </w:r>
          <w:r>
            <w:rPr>
              <w:rFonts w:ascii="Times New Roman" w:eastAsia="Times New Roman" w:hAnsi="Times New Roman" w:cs="Times New Roman"/>
              <w:sz w:val="22"/>
              <w:szCs w:val="22"/>
            </w:rPr>
            <w:t>/</w:t>
          </w:r>
          <w:r>
            <w:rPr>
              <w:rFonts w:ascii="Times New Roman" w:eastAsia="Times New Roman" w:hAnsi="Times New Roman" w:cs="Times New Roman"/>
            </w:rPr>
            <w:fldChar w:fldCharType="begin"/>
          </w:r>
          <w:r>
            <w:rPr>
              <w:rFonts w:ascii="Times New Roman" w:eastAsia="Times New Roman" w:hAnsi="Times New Roman" w:cs="Times New Roman"/>
            </w:rPr>
            <w:instrText>NUMPAGES</w:instrText>
          </w:r>
          <w:r>
            <w:rPr>
              <w:rFonts w:ascii="Times New Roman" w:eastAsia="Times New Roman" w:hAnsi="Times New Roman" w:cs="Times New Roman"/>
            </w:rPr>
            <w:fldChar w:fldCharType="separate"/>
          </w:r>
          <w:r>
            <w:rPr>
              <w:rFonts w:ascii="Times New Roman" w:eastAsia="Times New Roman" w:hAnsi="Times New Roman" w:cs="Times New Roman"/>
            </w:rPr>
            <w:fldChar w:fldCharType="end"/>
          </w:r>
        </w:p>
      </w:tc>
    </w:tr>
  </w:tbl>
  <w:p w14:paraId="45F963AD" w14:textId="77777777" w:rsidR="003D4E84" w:rsidRDefault="003D4E8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F2000" w14:textId="77777777" w:rsidR="003B62C7" w:rsidRDefault="003B62C7">
      <w:pPr>
        <w:spacing w:after="0" w:line="240" w:lineRule="auto"/>
      </w:pPr>
      <w:r>
        <w:separator/>
      </w:r>
    </w:p>
  </w:footnote>
  <w:footnote w:type="continuationSeparator" w:id="0">
    <w:p w14:paraId="3EA21DDF" w14:textId="77777777" w:rsidR="003B62C7" w:rsidRDefault="003B6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F607C"/>
    <w:multiLevelType w:val="multilevel"/>
    <w:tmpl w:val="A13018F0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EE4685F"/>
    <w:multiLevelType w:val="multilevel"/>
    <w:tmpl w:val="FE2451AE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91288">
    <w:abstractNumId w:val="1"/>
  </w:num>
  <w:num w:numId="2" w16cid:durableId="2020161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E84"/>
    <w:rsid w:val="003B62C7"/>
    <w:rsid w:val="003D4E84"/>
    <w:rsid w:val="008F7417"/>
    <w:rsid w:val="00E1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EF36E"/>
  <w15:docId w15:val="{A924D135-447A-4E47-842E-012F9F8E2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l" w:eastAsia="pl-PL" w:bidi="ar-SA"/>
      </w:rPr>
    </w:rPrDefault>
    <w:pPrDefault>
      <w:pPr>
        <w:spacing w:after="24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  <w:highlight w:val="whit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before="240" w:after="60"/>
      <w:jc w:val="center"/>
    </w:pPr>
    <w:rPr>
      <w:rFonts w:ascii="Cambria" w:eastAsia="Cambria" w:hAnsi="Cambria" w:cs="Cambria"/>
      <w:b/>
      <w:bCs/>
      <w:sz w:val="32"/>
      <w:szCs w:val="32"/>
    </w:rPr>
  </w:style>
  <w:style w:type="character" w:customStyle="1" w:styleId="Nagwek1Znak">
    <w:name w:val="Nagłówek 1 Znak"/>
    <w:basedOn w:val="Domylnaczcionkaakapitu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uiPriority w:val="34"/>
    <w:qFormat/>
    <w:rsid w:val="009E2926"/>
    <w:pPr>
      <w:ind w:left="720"/>
    </w:pPr>
  </w:style>
  <w:style w:type="paragraph" w:customStyle="1" w:styleId="Styl1">
    <w:name w:val="Styl1"/>
    <w:link w:val="Styl1Znak"/>
    <w:rsid w:val="009E2926"/>
    <w:pPr>
      <w:numPr>
        <w:numId w:val="2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42" w:type="dxa"/>
        <w:bottom w:w="0" w:type="dxa"/>
        <w:right w:w="113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42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kHaAHkNOCi51zxDNVl7GwihXWQ==">CgMxLjAyDmlkLmQ3ODQxZGxzYnMwOAByITF6UVdFX3NFNjQzWjhzSEtrU2VDR2hwQjh5anh0bC0wUw==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NowakM</dc:creator>
  <cp:lastModifiedBy>Agnieszka Matlanga-Szopa</cp:lastModifiedBy>
  <cp:revision>3</cp:revision>
  <dcterms:created xsi:type="dcterms:W3CDTF">2025-11-24T14:00:00Z</dcterms:created>
  <dcterms:modified xsi:type="dcterms:W3CDTF">2026-08-28T06:56:00Z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