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76F789" w14:textId="77777777" w:rsidR="00927122" w:rsidRPr="007928F3" w:rsidRDefault="00927122" w:rsidP="00927122">
      <w:pPr>
        <w:pStyle w:val="Stopka"/>
        <w:rPr>
          <w:sz w:val="16"/>
          <w:szCs w:val="16"/>
        </w:rPr>
      </w:pPr>
    </w:p>
    <w:p w14:paraId="5B033D20" w14:textId="77777777" w:rsidR="00927122" w:rsidRPr="00FB0EC8" w:rsidRDefault="00927122" w:rsidP="00927122">
      <w:pPr>
        <w:tabs>
          <w:tab w:val="left" w:pos="5760"/>
          <w:tab w:val="left" w:pos="9000"/>
        </w:tabs>
        <w:spacing w:line="360" w:lineRule="auto"/>
        <w:ind w:left="5760"/>
        <w:rPr>
          <w:rFonts w:ascii="Arial" w:hAnsi="Arial" w:cs="Arial"/>
          <w:szCs w:val="24"/>
        </w:rPr>
      </w:pPr>
      <w:r w:rsidRPr="00FB0EC8">
        <w:rPr>
          <w:rFonts w:ascii="Arial" w:hAnsi="Arial" w:cs="Arial"/>
          <w:szCs w:val="24"/>
        </w:rPr>
        <w:t>Załącznik nr 1</w:t>
      </w:r>
    </w:p>
    <w:p w14:paraId="264CE638" w14:textId="752496B0" w:rsidR="00927122" w:rsidRPr="00FB0EC8" w:rsidRDefault="00927122" w:rsidP="00927122">
      <w:pPr>
        <w:tabs>
          <w:tab w:val="left" w:pos="9900"/>
        </w:tabs>
        <w:spacing w:line="360" w:lineRule="auto"/>
        <w:ind w:left="5760"/>
        <w:rPr>
          <w:rFonts w:ascii="Arial" w:hAnsi="Arial" w:cs="Arial"/>
          <w:szCs w:val="24"/>
        </w:rPr>
      </w:pPr>
      <w:r w:rsidRPr="00FB0EC8">
        <w:rPr>
          <w:rFonts w:ascii="Arial" w:hAnsi="Arial" w:cs="Arial"/>
          <w:szCs w:val="24"/>
        </w:rPr>
        <w:t xml:space="preserve">do Zarządzenia nr </w:t>
      </w:r>
      <w:r w:rsidR="00635DC6">
        <w:rPr>
          <w:rFonts w:ascii="Arial" w:hAnsi="Arial" w:cs="Arial"/>
          <w:szCs w:val="24"/>
        </w:rPr>
        <w:t>511</w:t>
      </w:r>
      <w:r w:rsidR="00145851">
        <w:rPr>
          <w:rFonts w:ascii="Arial" w:hAnsi="Arial" w:cs="Arial"/>
          <w:szCs w:val="24"/>
        </w:rPr>
        <w:t>/202</w:t>
      </w:r>
      <w:r w:rsidR="00635DC6">
        <w:rPr>
          <w:rFonts w:ascii="Arial" w:hAnsi="Arial" w:cs="Arial"/>
          <w:szCs w:val="24"/>
        </w:rPr>
        <w:t>6</w:t>
      </w:r>
    </w:p>
    <w:p w14:paraId="6F28B3E7" w14:textId="77777777" w:rsidR="00927122" w:rsidRPr="00FB0EC8" w:rsidRDefault="00927122" w:rsidP="00927122">
      <w:pPr>
        <w:tabs>
          <w:tab w:val="left" w:pos="5760"/>
          <w:tab w:val="left" w:pos="9900"/>
        </w:tabs>
        <w:spacing w:line="360" w:lineRule="auto"/>
        <w:ind w:left="5760" w:right="23"/>
        <w:rPr>
          <w:rFonts w:ascii="Arial" w:hAnsi="Arial" w:cs="Arial"/>
          <w:szCs w:val="24"/>
        </w:rPr>
      </w:pPr>
      <w:r w:rsidRPr="00FB0EC8">
        <w:rPr>
          <w:rFonts w:ascii="Arial" w:hAnsi="Arial" w:cs="Arial"/>
          <w:szCs w:val="24"/>
        </w:rPr>
        <w:t>Prezydenta Miasta Rybnika</w:t>
      </w:r>
    </w:p>
    <w:p w14:paraId="078AA2A7" w14:textId="3CA3BB5D" w:rsidR="00927122" w:rsidRPr="00FB0EC8" w:rsidRDefault="00145851" w:rsidP="00927122">
      <w:pPr>
        <w:tabs>
          <w:tab w:val="left" w:pos="5760"/>
          <w:tab w:val="left" w:pos="9900"/>
        </w:tabs>
        <w:spacing w:line="360" w:lineRule="auto"/>
        <w:ind w:left="5760" w:right="23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dnia </w:t>
      </w:r>
      <w:r w:rsidR="00635DC6">
        <w:rPr>
          <w:rFonts w:ascii="Arial" w:hAnsi="Arial" w:cs="Arial"/>
          <w:szCs w:val="24"/>
        </w:rPr>
        <w:t>18 września</w:t>
      </w:r>
      <w:r>
        <w:rPr>
          <w:rFonts w:ascii="Arial" w:hAnsi="Arial" w:cs="Arial"/>
          <w:szCs w:val="24"/>
        </w:rPr>
        <w:t xml:space="preserve"> 202</w:t>
      </w:r>
      <w:r w:rsidR="00635DC6">
        <w:rPr>
          <w:rFonts w:ascii="Arial" w:hAnsi="Arial" w:cs="Arial"/>
          <w:szCs w:val="24"/>
        </w:rPr>
        <w:t>6</w:t>
      </w:r>
      <w:bookmarkStart w:id="0" w:name="_GoBack"/>
      <w:bookmarkEnd w:id="0"/>
      <w:r>
        <w:rPr>
          <w:rFonts w:ascii="Arial" w:hAnsi="Arial" w:cs="Arial"/>
          <w:szCs w:val="24"/>
        </w:rPr>
        <w:t xml:space="preserve"> r.</w:t>
      </w:r>
    </w:p>
    <w:p w14:paraId="6C8E8C59" w14:textId="77777777" w:rsidR="00927122" w:rsidRPr="00FB0EC8" w:rsidRDefault="00927122" w:rsidP="00927122">
      <w:pPr>
        <w:spacing w:line="360" w:lineRule="auto"/>
        <w:rPr>
          <w:rFonts w:ascii="Arial" w:hAnsi="Arial" w:cs="Arial"/>
          <w:b/>
          <w:szCs w:val="24"/>
        </w:rPr>
      </w:pPr>
    </w:p>
    <w:p w14:paraId="33AB2E90" w14:textId="77777777" w:rsidR="00927122" w:rsidRPr="00FB0EC8" w:rsidRDefault="00927122" w:rsidP="00927122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FB0EC8">
        <w:rPr>
          <w:rFonts w:ascii="Arial" w:hAnsi="Arial" w:cs="Arial"/>
          <w:b/>
          <w:szCs w:val="24"/>
        </w:rPr>
        <w:t>KATEGORIE  RYZYKA (katalog otwarty)</w:t>
      </w:r>
    </w:p>
    <w:p w14:paraId="49262A72" w14:textId="77777777" w:rsidR="00927122" w:rsidRPr="00FB0EC8" w:rsidRDefault="00927122" w:rsidP="00927122">
      <w:pPr>
        <w:spacing w:line="360" w:lineRule="auto"/>
        <w:rPr>
          <w:rFonts w:ascii="Arial" w:hAnsi="Arial" w:cs="Arial"/>
          <w:szCs w:val="24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218"/>
        <w:gridCol w:w="7070"/>
      </w:tblGrid>
      <w:tr w:rsidR="00927122" w:rsidRPr="00FB0EC8" w14:paraId="58AB794F" w14:textId="77777777" w:rsidTr="00ED17AF">
        <w:tc>
          <w:tcPr>
            <w:tcW w:w="9288" w:type="dxa"/>
            <w:gridSpan w:val="2"/>
            <w:shd w:val="clear" w:color="auto" w:fill="00FFFF"/>
            <w:vAlign w:val="center"/>
          </w:tcPr>
          <w:p w14:paraId="583732FA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b/>
                <w:szCs w:val="24"/>
                <w:highlight w:val="cyan"/>
              </w:rPr>
            </w:pPr>
            <w:r w:rsidRPr="00FB0EC8">
              <w:rPr>
                <w:rFonts w:ascii="Arial" w:hAnsi="Arial" w:cs="Arial"/>
                <w:b/>
                <w:szCs w:val="24"/>
              </w:rPr>
              <w:t>Ryzyko finansowe</w:t>
            </w:r>
          </w:p>
        </w:tc>
      </w:tr>
      <w:tr w:rsidR="00927122" w:rsidRPr="00FB0EC8" w14:paraId="53480540" w14:textId="77777777" w:rsidTr="00ED17AF">
        <w:tc>
          <w:tcPr>
            <w:tcW w:w="2069" w:type="dxa"/>
            <w:vAlign w:val="center"/>
          </w:tcPr>
          <w:p w14:paraId="4559B965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Budżetowe</w:t>
            </w:r>
          </w:p>
        </w:tc>
        <w:tc>
          <w:tcPr>
            <w:tcW w:w="7219" w:type="dxa"/>
            <w:vAlign w:val="center"/>
          </w:tcPr>
          <w:p w14:paraId="1E2A2E89" w14:textId="77777777" w:rsidR="00927122" w:rsidRPr="00FB0EC8" w:rsidRDefault="00927122" w:rsidP="00ED17A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Związane z planowaniem dochodów i wydatków, dostępnością środków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FB0EC8">
              <w:rPr>
                <w:rFonts w:ascii="Arial" w:hAnsi="Arial" w:cs="Arial"/>
                <w:szCs w:val="24"/>
              </w:rPr>
              <w:t>publicznych, dokonywaniem wydatków i pobieraniem dochodów.</w:t>
            </w:r>
          </w:p>
        </w:tc>
      </w:tr>
      <w:tr w:rsidR="00927122" w:rsidRPr="00FB0EC8" w14:paraId="29413BA8" w14:textId="77777777" w:rsidTr="00ED17AF">
        <w:tc>
          <w:tcPr>
            <w:tcW w:w="2069" w:type="dxa"/>
            <w:vAlign w:val="center"/>
          </w:tcPr>
          <w:p w14:paraId="0CFE4D08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 xml:space="preserve">Oszustwa </w:t>
            </w:r>
          </w:p>
          <w:p w14:paraId="12DDEB26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i kradzieży</w:t>
            </w:r>
          </w:p>
        </w:tc>
        <w:tc>
          <w:tcPr>
            <w:tcW w:w="7219" w:type="dxa"/>
            <w:vAlign w:val="center"/>
          </w:tcPr>
          <w:p w14:paraId="6692CFF8" w14:textId="77777777" w:rsidR="00927122" w:rsidRPr="00FB0EC8" w:rsidRDefault="00927122" w:rsidP="00ED17A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Związane ze stratą środków rzeczowych i finansowych, będącą wynikiem przestępstwa lub wykroczenia.</w:t>
            </w:r>
          </w:p>
        </w:tc>
      </w:tr>
      <w:tr w:rsidR="00927122" w:rsidRPr="00FB0EC8" w14:paraId="6AA15110" w14:textId="77777777" w:rsidTr="00ED17AF">
        <w:tc>
          <w:tcPr>
            <w:tcW w:w="2069" w:type="dxa"/>
            <w:vAlign w:val="center"/>
          </w:tcPr>
          <w:p w14:paraId="469A5859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Podlegające</w:t>
            </w:r>
          </w:p>
          <w:p w14:paraId="2A3C30A4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ubezpieczeniu</w:t>
            </w:r>
          </w:p>
        </w:tc>
        <w:tc>
          <w:tcPr>
            <w:tcW w:w="7219" w:type="dxa"/>
            <w:vAlign w:val="center"/>
          </w:tcPr>
          <w:p w14:paraId="6222C30A" w14:textId="77777777" w:rsidR="00927122" w:rsidRPr="00FB0EC8" w:rsidRDefault="00927122" w:rsidP="00ED17A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Związane ze stratami finansowymi, które mogą być przedmiotem ubezpieczenia, np. ryzyko pożaru, wypadku, zalania, itp.</w:t>
            </w:r>
          </w:p>
        </w:tc>
      </w:tr>
      <w:tr w:rsidR="00927122" w:rsidRPr="00FB0EC8" w14:paraId="25334133" w14:textId="77777777" w:rsidTr="00ED17AF">
        <w:tc>
          <w:tcPr>
            <w:tcW w:w="2069" w:type="dxa"/>
            <w:vAlign w:val="center"/>
          </w:tcPr>
          <w:p w14:paraId="49AFCB5F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Zamówień publicznych</w:t>
            </w:r>
          </w:p>
          <w:p w14:paraId="7819DF50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i zlecania zadań</w:t>
            </w:r>
          </w:p>
          <w:p w14:paraId="1398FE2B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publicznych</w:t>
            </w:r>
          </w:p>
        </w:tc>
        <w:tc>
          <w:tcPr>
            <w:tcW w:w="7219" w:type="dxa"/>
            <w:vAlign w:val="center"/>
          </w:tcPr>
          <w:p w14:paraId="6F5B8612" w14:textId="77777777" w:rsidR="00927122" w:rsidRPr="00FB0EC8" w:rsidRDefault="00927122" w:rsidP="00ED17A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Związane z podejmowaniem decyzji oraz udzielaniem zamówień publicznych lub zlecaniem zadań publicznych jednostkom nadzorowanym, np. ryzyko naruszenia zasad, form lub trybu ustawy o zamówieniach publicznych.</w:t>
            </w:r>
          </w:p>
        </w:tc>
      </w:tr>
      <w:tr w:rsidR="00927122" w:rsidRPr="00FB0EC8" w14:paraId="48697DBA" w14:textId="77777777" w:rsidTr="00ED17AF">
        <w:tc>
          <w:tcPr>
            <w:tcW w:w="2069" w:type="dxa"/>
            <w:vAlign w:val="center"/>
          </w:tcPr>
          <w:p w14:paraId="3A59014B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Odpowiedzialności</w:t>
            </w:r>
          </w:p>
        </w:tc>
        <w:tc>
          <w:tcPr>
            <w:tcW w:w="7219" w:type="dxa"/>
            <w:vAlign w:val="center"/>
          </w:tcPr>
          <w:p w14:paraId="039363D4" w14:textId="77777777" w:rsidR="00927122" w:rsidRPr="00FB0EC8" w:rsidRDefault="00927122" w:rsidP="00ED17A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 xml:space="preserve">Związane z obowiązkiem zapłaty kwot pieniężnych z tytułu </w:t>
            </w:r>
            <w:r w:rsidRPr="00FB0EC8">
              <w:rPr>
                <w:rFonts w:ascii="Arial" w:hAnsi="Arial" w:cs="Arial"/>
                <w:szCs w:val="24"/>
              </w:rPr>
              <w:br/>
              <w:t>np. odszkodowań, odsetek karnych, kosztów procesowych.</w:t>
            </w:r>
          </w:p>
        </w:tc>
      </w:tr>
      <w:tr w:rsidR="00927122" w:rsidRPr="00FB0EC8" w14:paraId="0531B409" w14:textId="77777777" w:rsidTr="00ED17AF">
        <w:trPr>
          <w:trHeight w:val="297"/>
        </w:trPr>
        <w:tc>
          <w:tcPr>
            <w:tcW w:w="9288" w:type="dxa"/>
            <w:gridSpan w:val="2"/>
            <w:shd w:val="clear" w:color="auto" w:fill="00FFFF"/>
            <w:vAlign w:val="center"/>
          </w:tcPr>
          <w:p w14:paraId="12092DE0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FB0EC8">
              <w:rPr>
                <w:rFonts w:ascii="Arial" w:hAnsi="Arial" w:cs="Arial"/>
                <w:b/>
                <w:szCs w:val="24"/>
              </w:rPr>
              <w:t>Ryzyko dotyczące zasobów ludzkich</w:t>
            </w:r>
          </w:p>
        </w:tc>
      </w:tr>
      <w:tr w:rsidR="00927122" w:rsidRPr="00FB0EC8" w14:paraId="56625CE0" w14:textId="77777777" w:rsidTr="00ED17AF">
        <w:tc>
          <w:tcPr>
            <w:tcW w:w="2069" w:type="dxa"/>
            <w:vAlign w:val="center"/>
          </w:tcPr>
          <w:p w14:paraId="5ED45F96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Personel</w:t>
            </w:r>
          </w:p>
        </w:tc>
        <w:tc>
          <w:tcPr>
            <w:tcW w:w="7219" w:type="dxa"/>
            <w:vAlign w:val="center"/>
          </w:tcPr>
          <w:p w14:paraId="1463DEAD" w14:textId="77777777" w:rsidR="00927122" w:rsidRPr="00FB0EC8" w:rsidRDefault="00927122" w:rsidP="00ED17A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Związane z liczebnością i kompetencjami pracowników.</w:t>
            </w:r>
          </w:p>
        </w:tc>
      </w:tr>
      <w:tr w:rsidR="00927122" w:rsidRPr="00FB0EC8" w14:paraId="082CC042" w14:textId="77777777" w:rsidTr="00ED17AF">
        <w:tc>
          <w:tcPr>
            <w:tcW w:w="2069" w:type="dxa"/>
            <w:vAlign w:val="center"/>
          </w:tcPr>
          <w:p w14:paraId="1691E8E6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BHP</w:t>
            </w:r>
          </w:p>
        </w:tc>
        <w:tc>
          <w:tcPr>
            <w:tcW w:w="7219" w:type="dxa"/>
            <w:vAlign w:val="center"/>
          </w:tcPr>
          <w:p w14:paraId="76A08C21" w14:textId="77777777" w:rsidR="00927122" w:rsidRPr="00FB0EC8" w:rsidRDefault="00927122" w:rsidP="00ED17A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Związane ze zdrowiem pracowników i wypadkami przy pracy.</w:t>
            </w:r>
          </w:p>
        </w:tc>
      </w:tr>
      <w:tr w:rsidR="00927122" w:rsidRPr="00FB0EC8" w14:paraId="01A58E8F" w14:textId="77777777" w:rsidTr="00ED17AF">
        <w:tc>
          <w:tcPr>
            <w:tcW w:w="9288" w:type="dxa"/>
            <w:gridSpan w:val="2"/>
            <w:shd w:val="clear" w:color="auto" w:fill="00FFFF"/>
            <w:vAlign w:val="center"/>
          </w:tcPr>
          <w:p w14:paraId="37D8579A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FB0EC8">
              <w:rPr>
                <w:rFonts w:ascii="Arial" w:hAnsi="Arial" w:cs="Arial"/>
                <w:b/>
                <w:szCs w:val="24"/>
              </w:rPr>
              <w:t>Ryzyko działalności</w:t>
            </w:r>
          </w:p>
        </w:tc>
      </w:tr>
      <w:tr w:rsidR="00927122" w:rsidRPr="00FB0EC8" w14:paraId="683A6D92" w14:textId="77777777" w:rsidTr="00ED17AF">
        <w:tc>
          <w:tcPr>
            <w:tcW w:w="2069" w:type="dxa"/>
            <w:vAlign w:val="center"/>
          </w:tcPr>
          <w:p w14:paraId="475AAEBC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Regulacji</w:t>
            </w:r>
          </w:p>
          <w:p w14:paraId="7CEE3145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wewnętrznych</w:t>
            </w:r>
          </w:p>
        </w:tc>
        <w:tc>
          <w:tcPr>
            <w:tcW w:w="7219" w:type="dxa"/>
            <w:vAlign w:val="center"/>
          </w:tcPr>
          <w:p w14:paraId="58E51A9A" w14:textId="77777777" w:rsidR="00927122" w:rsidRPr="00FB0EC8" w:rsidRDefault="00927122" w:rsidP="00ED17A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Związane z adekwatnością regulacji wewnętrznych.</w:t>
            </w:r>
          </w:p>
        </w:tc>
      </w:tr>
      <w:tr w:rsidR="00927122" w:rsidRPr="00FB0EC8" w14:paraId="66DC54DF" w14:textId="77777777" w:rsidTr="00ED17AF">
        <w:tc>
          <w:tcPr>
            <w:tcW w:w="2069" w:type="dxa"/>
            <w:vAlign w:val="center"/>
          </w:tcPr>
          <w:p w14:paraId="248A5BE6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Organizacji</w:t>
            </w:r>
          </w:p>
          <w:p w14:paraId="6AF44292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i podejmowania</w:t>
            </w:r>
          </w:p>
          <w:p w14:paraId="37AAC7D6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decyzji</w:t>
            </w:r>
          </w:p>
        </w:tc>
        <w:tc>
          <w:tcPr>
            <w:tcW w:w="7219" w:type="dxa"/>
            <w:vAlign w:val="center"/>
          </w:tcPr>
          <w:p w14:paraId="2DC12CB1" w14:textId="77777777" w:rsidR="00927122" w:rsidRPr="00FB0EC8" w:rsidRDefault="00927122" w:rsidP="00ED17A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Związane ze strukturą organizacyjną, organizacją pracy oraz przekazywaniem obowiązków i uprawnień, np. ryzyko nieprecyzyjnie określonych obowiązków, ryzyko braku formalnie powierzonych obowiązków, ryzyko nieodpowiedniej struktury organizacyjnej.</w:t>
            </w:r>
          </w:p>
        </w:tc>
      </w:tr>
      <w:tr w:rsidR="00927122" w:rsidRPr="00FB0EC8" w14:paraId="6238C4A2" w14:textId="77777777" w:rsidTr="00ED17AF">
        <w:tc>
          <w:tcPr>
            <w:tcW w:w="2069" w:type="dxa"/>
            <w:vAlign w:val="center"/>
          </w:tcPr>
          <w:p w14:paraId="2DB0CF4C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lastRenderedPageBreak/>
              <w:t>Kontroli wewnętrznej</w:t>
            </w:r>
          </w:p>
        </w:tc>
        <w:tc>
          <w:tcPr>
            <w:tcW w:w="7219" w:type="dxa"/>
            <w:vAlign w:val="center"/>
          </w:tcPr>
          <w:p w14:paraId="730D59BE" w14:textId="77777777" w:rsidR="00927122" w:rsidRPr="00FB0EC8" w:rsidRDefault="00927122" w:rsidP="00ED17A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Związane z funkcjonowaniem systemu kontroli wewnętrznej, np.</w:t>
            </w:r>
            <w:r>
              <w:rPr>
                <w:rFonts w:ascii="Arial" w:hAnsi="Arial" w:cs="Arial"/>
                <w:szCs w:val="24"/>
              </w:rPr>
              <w:t> </w:t>
            </w:r>
            <w:r w:rsidRPr="00FB0EC8">
              <w:rPr>
                <w:rFonts w:ascii="Arial" w:hAnsi="Arial" w:cs="Arial"/>
                <w:szCs w:val="24"/>
              </w:rPr>
              <w:t>ryzyko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FB0EC8">
              <w:rPr>
                <w:rFonts w:ascii="Arial" w:hAnsi="Arial" w:cs="Arial"/>
                <w:szCs w:val="24"/>
              </w:rPr>
              <w:t>niedostatecznej kontroli, ryzyko nieskutecznych mechanizmów kontrolnych.</w:t>
            </w:r>
          </w:p>
        </w:tc>
      </w:tr>
      <w:tr w:rsidR="00927122" w:rsidRPr="00FB0EC8" w14:paraId="1C52E2AC" w14:textId="77777777" w:rsidTr="00ED17AF">
        <w:tc>
          <w:tcPr>
            <w:tcW w:w="2069" w:type="dxa"/>
            <w:vAlign w:val="center"/>
          </w:tcPr>
          <w:p w14:paraId="36DC695F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Informacji</w:t>
            </w:r>
          </w:p>
        </w:tc>
        <w:tc>
          <w:tcPr>
            <w:tcW w:w="7219" w:type="dxa"/>
            <w:vAlign w:val="center"/>
          </w:tcPr>
          <w:p w14:paraId="40C33847" w14:textId="77777777" w:rsidR="00927122" w:rsidRPr="00FB0EC8" w:rsidRDefault="00927122" w:rsidP="00ED17A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Związane z jakością informacji, na podstawie których podejmowane są decyzje, np. ryzyko braku komunikacji wewnętrznej i zewnętrznej.</w:t>
            </w:r>
          </w:p>
        </w:tc>
      </w:tr>
      <w:tr w:rsidR="00927122" w:rsidRPr="00FB0EC8" w14:paraId="05167B0D" w14:textId="77777777" w:rsidTr="00ED17AF">
        <w:tc>
          <w:tcPr>
            <w:tcW w:w="2069" w:type="dxa"/>
            <w:vAlign w:val="center"/>
          </w:tcPr>
          <w:p w14:paraId="32CEA306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Wizerunku</w:t>
            </w:r>
          </w:p>
        </w:tc>
        <w:tc>
          <w:tcPr>
            <w:tcW w:w="7219" w:type="dxa"/>
            <w:vAlign w:val="center"/>
          </w:tcPr>
          <w:p w14:paraId="3C50DC0C" w14:textId="77777777" w:rsidR="00927122" w:rsidRPr="00FB0EC8" w:rsidRDefault="00927122" w:rsidP="00ED17A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Związane z wizerunkiem jednostki, np. ryzyko negatywnych opinii o jej działalności.</w:t>
            </w:r>
          </w:p>
        </w:tc>
      </w:tr>
      <w:tr w:rsidR="00927122" w:rsidRPr="00FB0EC8" w14:paraId="14DCE014" w14:textId="77777777" w:rsidTr="00ED17AF">
        <w:tc>
          <w:tcPr>
            <w:tcW w:w="2069" w:type="dxa"/>
            <w:vAlign w:val="center"/>
          </w:tcPr>
          <w:p w14:paraId="4A7B4829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Systemów</w:t>
            </w:r>
          </w:p>
          <w:p w14:paraId="768C2DB3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informatycznych</w:t>
            </w:r>
          </w:p>
          <w:p w14:paraId="7AC21FF0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7219" w:type="dxa"/>
            <w:vAlign w:val="center"/>
          </w:tcPr>
          <w:p w14:paraId="04503A65" w14:textId="77777777" w:rsidR="00927122" w:rsidRPr="00FB0EC8" w:rsidRDefault="00927122" w:rsidP="00ED17A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Związane z używanymi w jednostce systemami i programami informatycznymi oraz ochrona zawartych w nich danych, np.</w:t>
            </w:r>
            <w:r>
              <w:t> </w:t>
            </w:r>
            <w:r w:rsidRPr="00FB0EC8">
              <w:rPr>
                <w:rFonts w:ascii="Arial" w:hAnsi="Arial" w:cs="Arial"/>
                <w:szCs w:val="24"/>
              </w:rPr>
              <w:t>ryzyko awarii, ryzyko udostępnienia danych osobom nieuprawnionym, ryzyko nieuprawnionych modyfikacji danych.</w:t>
            </w:r>
          </w:p>
        </w:tc>
      </w:tr>
      <w:tr w:rsidR="00927122" w:rsidRPr="00FB0EC8" w14:paraId="580EE971" w14:textId="77777777" w:rsidTr="00ED17AF">
        <w:tc>
          <w:tcPr>
            <w:tcW w:w="9288" w:type="dxa"/>
            <w:gridSpan w:val="2"/>
            <w:shd w:val="clear" w:color="auto" w:fill="00FFFF"/>
            <w:vAlign w:val="center"/>
          </w:tcPr>
          <w:p w14:paraId="788D1942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FB0EC8">
              <w:rPr>
                <w:rFonts w:ascii="Arial" w:hAnsi="Arial" w:cs="Arial"/>
                <w:b/>
                <w:szCs w:val="24"/>
              </w:rPr>
              <w:t>Ryzyko zewnętrzne</w:t>
            </w:r>
          </w:p>
        </w:tc>
      </w:tr>
      <w:tr w:rsidR="00927122" w:rsidRPr="00FB0EC8" w14:paraId="03BAA8D0" w14:textId="77777777" w:rsidTr="00ED17AF">
        <w:tc>
          <w:tcPr>
            <w:tcW w:w="2069" w:type="dxa"/>
            <w:vAlign w:val="center"/>
          </w:tcPr>
          <w:p w14:paraId="4F1E869E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Infrastrukturalne</w:t>
            </w:r>
          </w:p>
        </w:tc>
        <w:tc>
          <w:tcPr>
            <w:tcW w:w="7219" w:type="dxa"/>
            <w:vAlign w:val="center"/>
          </w:tcPr>
          <w:p w14:paraId="611F2AD2" w14:textId="77777777" w:rsidR="00927122" w:rsidRPr="00FB0EC8" w:rsidRDefault="00927122" w:rsidP="00ED17A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Związane z infrastrukturą, np. wyposażeniem, bazą lokalową, środkami transportu i środkami łączności.</w:t>
            </w:r>
          </w:p>
        </w:tc>
      </w:tr>
      <w:tr w:rsidR="00927122" w:rsidRPr="00FB0EC8" w14:paraId="5E056035" w14:textId="77777777" w:rsidTr="00ED17AF">
        <w:trPr>
          <w:trHeight w:val="516"/>
        </w:trPr>
        <w:tc>
          <w:tcPr>
            <w:tcW w:w="2069" w:type="dxa"/>
            <w:vAlign w:val="center"/>
          </w:tcPr>
          <w:p w14:paraId="2AEAE3F8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Gospodarcze</w:t>
            </w:r>
          </w:p>
        </w:tc>
        <w:tc>
          <w:tcPr>
            <w:tcW w:w="7219" w:type="dxa"/>
            <w:vAlign w:val="center"/>
          </w:tcPr>
          <w:p w14:paraId="1038619C" w14:textId="77777777" w:rsidR="00927122" w:rsidRPr="00FB0EC8" w:rsidRDefault="00927122" w:rsidP="00ED17A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Związane z czynnikami ekonomicznymi, np. inflacja, kursy walut.</w:t>
            </w:r>
          </w:p>
        </w:tc>
      </w:tr>
      <w:tr w:rsidR="00927122" w:rsidRPr="00FB0EC8" w14:paraId="14EA7A1A" w14:textId="77777777" w:rsidTr="00ED17AF">
        <w:tc>
          <w:tcPr>
            <w:tcW w:w="2069" w:type="dxa"/>
            <w:vAlign w:val="center"/>
          </w:tcPr>
          <w:p w14:paraId="0F48B67C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Środowiska prawnego</w:t>
            </w:r>
          </w:p>
        </w:tc>
        <w:tc>
          <w:tcPr>
            <w:tcW w:w="7219" w:type="dxa"/>
            <w:vAlign w:val="center"/>
          </w:tcPr>
          <w:p w14:paraId="738D75BB" w14:textId="77777777" w:rsidR="00927122" w:rsidRPr="00FB0EC8" w:rsidRDefault="00927122" w:rsidP="00ED17A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Związane ze zmianami prawa i niejednolitym orzecznictwem.</w:t>
            </w:r>
          </w:p>
        </w:tc>
      </w:tr>
      <w:tr w:rsidR="00927122" w:rsidRPr="00FB0EC8" w14:paraId="5005BC46" w14:textId="77777777" w:rsidTr="00ED17AF">
        <w:tc>
          <w:tcPr>
            <w:tcW w:w="2069" w:type="dxa"/>
            <w:vAlign w:val="center"/>
          </w:tcPr>
          <w:p w14:paraId="025AF1F8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Środowiska</w:t>
            </w:r>
          </w:p>
          <w:p w14:paraId="7601653F" w14:textId="77777777" w:rsidR="00927122" w:rsidRPr="00FB0EC8" w:rsidRDefault="00927122" w:rsidP="00ED17AF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politycznego</w:t>
            </w:r>
          </w:p>
        </w:tc>
        <w:tc>
          <w:tcPr>
            <w:tcW w:w="7219" w:type="dxa"/>
            <w:vAlign w:val="center"/>
          </w:tcPr>
          <w:p w14:paraId="2E961DE6" w14:textId="77777777" w:rsidR="00927122" w:rsidRPr="00FB0EC8" w:rsidRDefault="00927122" w:rsidP="00ED17A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B0EC8">
              <w:rPr>
                <w:rFonts w:ascii="Arial" w:hAnsi="Arial" w:cs="Arial"/>
                <w:szCs w:val="24"/>
              </w:rPr>
              <w:t>Związane ze zmianami politycznymi.</w:t>
            </w:r>
          </w:p>
        </w:tc>
      </w:tr>
    </w:tbl>
    <w:p w14:paraId="07149A5B" w14:textId="77777777" w:rsidR="00927122" w:rsidRPr="00FB0EC8" w:rsidRDefault="00927122" w:rsidP="00927122">
      <w:pPr>
        <w:spacing w:line="360" w:lineRule="auto"/>
        <w:rPr>
          <w:rFonts w:ascii="Arial" w:hAnsi="Arial" w:cs="Arial"/>
          <w:szCs w:val="24"/>
        </w:rPr>
      </w:pPr>
    </w:p>
    <w:p w14:paraId="25EF060E" w14:textId="77777777" w:rsidR="00B60D15" w:rsidRPr="00927122" w:rsidRDefault="006D7602" w:rsidP="00927122"/>
    <w:sectPr w:rsidR="00B60D15" w:rsidRPr="00927122" w:rsidSect="008D1F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6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3634DE" w14:textId="77777777" w:rsidR="006D7602" w:rsidRDefault="006D7602" w:rsidP="00CC1D88">
      <w:r>
        <w:separator/>
      </w:r>
    </w:p>
  </w:endnote>
  <w:endnote w:type="continuationSeparator" w:id="0">
    <w:p w14:paraId="47C106B6" w14:textId="77777777" w:rsidR="006D7602" w:rsidRDefault="006D7602" w:rsidP="00CC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BAAE04" w14:textId="77777777" w:rsidR="00362737" w:rsidRDefault="006D760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3A7B38" w14:textId="77777777" w:rsidR="008D1FFA" w:rsidRPr="00140948" w:rsidRDefault="006D7602" w:rsidP="0014094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5BAE92" w14:textId="77777777" w:rsidR="00362737" w:rsidRDefault="006D76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762C0B" w14:textId="77777777" w:rsidR="006D7602" w:rsidRDefault="006D7602" w:rsidP="00CC1D88">
      <w:r>
        <w:separator/>
      </w:r>
    </w:p>
  </w:footnote>
  <w:footnote w:type="continuationSeparator" w:id="0">
    <w:p w14:paraId="44C55668" w14:textId="77777777" w:rsidR="006D7602" w:rsidRDefault="006D7602" w:rsidP="00CC1D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724F21" w14:textId="77777777" w:rsidR="00362737" w:rsidRDefault="006D76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880BD1" w14:textId="77777777" w:rsidR="00362737" w:rsidRDefault="006D76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ADF8CC" w14:textId="77777777" w:rsidR="00362737" w:rsidRDefault="006D76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F6BEB"/>
    <w:multiLevelType w:val="hybridMultilevel"/>
    <w:tmpl w:val="DA6E3DE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FF3137A"/>
    <w:multiLevelType w:val="hybridMultilevel"/>
    <w:tmpl w:val="A63CC900"/>
    <w:lvl w:ilvl="0" w:tplc="CFB4BB8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D95"/>
    <w:rsid w:val="00100537"/>
    <w:rsid w:val="001416DB"/>
    <w:rsid w:val="00145851"/>
    <w:rsid w:val="001B3E01"/>
    <w:rsid w:val="0031210A"/>
    <w:rsid w:val="004161CF"/>
    <w:rsid w:val="004650CE"/>
    <w:rsid w:val="005034A5"/>
    <w:rsid w:val="00583A89"/>
    <w:rsid w:val="005C1B71"/>
    <w:rsid w:val="00635DC6"/>
    <w:rsid w:val="006D7602"/>
    <w:rsid w:val="00927122"/>
    <w:rsid w:val="009C0CA8"/>
    <w:rsid w:val="00A300F5"/>
    <w:rsid w:val="00BE7A48"/>
    <w:rsid w:val="00C75D95"/>
    <w:rsid w:val="00CB58B7"/>
    <w:rsid w:val="00CC1D88"/>
    <w:rsid w:val="00E57EDD"/>
    <w:rsid w:val="00F2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FA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1D8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5034A5"/>
    <w:pPr>
      <w:keepNext/>
      <w:spacing w:line="360" w:lineRule="auto"/>
      <w:jc w:val="center"/>
      <w:outlineLvl w:val="0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034A5"/>
    <w:rPr>
      <w:rFonts w:ascii="Arial" w:eastAsia="Times New Roman" w:hAnsi="Arial" w:cs="Times New Roman"/>
      <w:sz w:val="24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1D88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1D88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99"/>
    <w:qFormat/>
    <w:rsid w:val="00CC1D8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1D88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92712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27122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rsid w:val="009271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7122"/>
    <w:rPr>
      <w:rFonts w:ascii="Times New Roman" w:eastAsia="Times New Roman" w:hAnsi="Times New Roman" w:cs="Times New Roman"/>
      <w:sz w:val="24"/>
      <w:szCs w:val="20"/>
    </w:rPr>
  </w:style>
  <w:style w:type="table" w:styleId="Tabela-Siatka">
    <w:name w:val="Table Grid"/>
    <w:basedOn w:val="Standardowy"/>
    <w:uiPriority w:val="99"/>
    <w:rsid w:val="00927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58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5851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1D8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5034A5"/>
    <w:pPr>
      <w:keepNext/>
      <w:spacing w:line="360" w:lineRule="auto"/>
      <w:jc w:val="center"/>
      <w:outlineLvl w:val="0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034A5"/>
    <w:rPr>
      <w:rFonts w:ascii="Arial" w:eastAsia="Times New Roman" w:hAnsi="Arial" w:cs="Times New Roman"/>
      <w:sz w:val="24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1D88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1D88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99"/>
    <w:qFormat/>
    <w:rsid w:val="00CC1D8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1D88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92712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27122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rsid w:val="009271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7122"/>
    <w:rPr>
      <w:rFonts w:ascii="Times New Roman" w:eastAsia="Times New Roman" w:hAnsi="Times New Roman" w:cs="Times New Roman"/>
      <w:sz w:val="24"/>
      <w:szCs w:val="20"/>
    </w:rPr>
  </w:style>
  <w:style w:type="table" w:styleId="Tabela-Siatka">
    <w:name w:val="Table Grid"/>
    <w:basedOn w:val="Standardowy"/>
    <w:uiPriority w:val="99"/>
    <w:rsid w:val="00927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58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585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355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Zynek</dc:creator>
  <cp:keywords/>
  <dc:description/>
  <cp:lastModifiedBy>Katarzyna Paszek</cp:lastModifiedBy>
  <cp:revision>5</cp:revision>
  <cp:lastPrinted>2026-09-18T08:46:00Z</cp:lastPrinted>
  <dcterms:created xsi:type="dcterms:W3CDTF">2024-12-06T09:59:00Z</dcterms:created>
  <dcterms:modified xsi:type="dcterms:W3CDTF">2026-09-18T08:46:00Z</dcterms:modified>
</cp:coreProperties>
</file>