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2" w:rsidRPr="00601210" w:rsidRDefault="00B70482" w:rsidP="00601210">
      <w:pPr>
        <w:spacing w:after="0"/>
        <w:rPr>
          <w:rFonts w:ascii="Times New Roman" w:hAnsi="Times New Roman"/>
          <w:sz w:val="24"/>
          <w:szCs w:val="24"/>
        </w:rPr>
      </w:pPr>
      <w:r w:rsidRPr="00601210">
        <w:rPr>
          <w:rFonts w:ascii="Times New Roman" w:hAnsi="Times New Roman"/>
          <w:sz w:val="24"/>
          <w:szCs w:val="24"/>
        </w:rPr>
        <w:t>R.042.1.20</w:t>
      </w:r>
      <w:r w:rsidR="00601210" w:rsidRPr="00601210">
        <w:rPr>
          <w:rFonts w:ascii="Times New Roman" w:hAnsi="Times New Roman"/>
          <w:sz w:val="24"/>
          <w:szCs w:val="24"/>
        </w:rPr>
        <w:t>16</w:t>
      </w:r>
    </w:p>
    <w:p w:rsidR="00157CEB" w:rsidRDefault="00157CEB" w:rsidP="006012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R.271.22.2016</w:t>
      </w:r>
    </w:p>
    <w:p w:rsidR="00601210" w:rsidRPr="00601210" w:rsidRDefault="00601210" w:rsidP="00601210">
      <w:pPr>
        <w:spacing w:after="0"/>
        <w:rPr>
          <w:rFonts w:ascii="Times New Roman" w:hAnsi="Times New Roman"/>
          <w:sz w:val="24"/>
          <w:szCs w:val="24"/>
        </w:rPr>
      </w:pPr>
      <w:r w:rsidRPr="00601210">
        <w:rPr>
          <w:rFonts w:ascii="Times New Roman" w:hAnsi="Times New Roman"/>
          <w:sz w:val="24"/>
          <w:szCs w:val="24"/>
        </w:rPr>
        <w:t>Dokument: 2016-72386</w:t>
      </w:r>
    </w:p>
    <w:p w:rsidR="007C0CE2" w:rsidRPr="00E82E6F" w:rsidRDefault="00CA7DA4" w:rsidP="00E13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E6F">
        <w:rPr>
          <w:rFonts w:ascii="Times New Roman" w:hAnsi="Times New Roman"/>
          <w:b/>
          <w:sz w:val="24"/>
          <w:szCs w:val="24"/>
        </w:rPr>
        <w:t xml:space="preserve"> </w:t>
      </w:r>
      <w:r w:rsidR="001B38C7" w:rsidRPr="00E82E6F">
        <w:rPr>
          <w:rFonts w:ascii="Times New Roman" w:hAnsi="Times New Roman"/>
          <w:b/>
          <w:sz w:val="24"/>
          <w:szCs w:val="24"/>
        </w:rPr>
        <w:t>Opis przedmiotu zamówienia</w:t>
      </w:r>
    </w:p>
    <w:p w:rsidR="00373455" w:rsidRPr="00177607" w:rsidRDefault="00E82E6F" w:rsidP="00E139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C86476" w:rsidRPr="00E82E6F">
        <w:rPr>
          <w:rFonts w:ascii="Times New Roman" w:hAnsi="Times New Roman"/>
          <w:b/>
          <w:sz w:val="24"/>
          <w:szCs w:val="24"/>
        </w:rPr>
        <w:t>wiadczenie usług doradztwa eksperckiego w zakresie edukacji</w:t>
      </w:r>
    </w:p>
    <w:p w:rsidR="00373455" w:rsidRPr="00177607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>Główny kod CPV:</w:t>
      </w:r>
    </w:p>
    <w:p w:rsidR="00373455" w:rsidRPr="00177607" w:rsidRDefault="009166F4" w:rsidP="0037345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72224000-1</w:t>
      </w:r>
      <w:r w:rsidR="00373455" w:rsidRPr="0017760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</w:t>
      </w:r>
      <w:r w:rsidRPr="009166F4">
        <w:rPr>
          <w:rFonts w:ascii="Times New Roman" w:hAnsi="Times New Roman"/>
          <w:sz w:val="24"/>
          <w:szCs w:val="24"/>
        </w:rPr>
        <w:t>sługi doradcze w zakresie zarządzania projektem</w:t>
      </w:r>
    </w:p>
    <w:p w:rsidR="00373455" w:rsidRPr="00177607" w:rsidRDefault="00373455" w:rsidP="006E1E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CHARAKTERYSTYKA ZAMÓWIENIA</w:t>
      </w:r>
    </w:p>
    <w:p w:rsidR="00914015" w:rsidRPr="00177607" w:rsidRDefault="00373455" w:rsidP="0091401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 xml:space="preserve">Celem </w:t>
      </w:r>
      <w:r w:rsidR="00B17371" w:rsidRPr="00177607">
        <w:rPr>
          <w:rFonts w:ascii="Times New Roman" w:hAnsi="Times New Roman"/>
          <w:sz w:val="24"/>
          <w:szCs w:val="24"/>
        </w:rPr>
        <w:t>z</w:t>
      </w:r>
      <w:r w:rsidRPr="00177607">
        <w:rPr>
          <w:rFonts w:ascii="Times New Roman" w:hAnsi="Times New Roman"/>
          <w:sz w:val="24"/>
          <w:szCs w:val="24"/>
        </w:rPr>
        <w:t>amówienia</w:t>
      </w:r>
      <w:r w:rsidR="0053625F">
        <w:rPr>
          <w:rFonts w:ascii="Times New Roman" w:hAnsi="Times New Roman"/>
          <w:sz w:val="24"/>
          <w:szCs w:val="24"/>
        </w:rPr>
        <w:t xml:space="preserve"> jest wsparcie merytoryczne Zamawiającego w inicjowaniu procesu rewitalizacji poprzez</w:t>
      </w:r>
      <w:r w:rsidR="00716373">
        <w:rPr>
          <w:rFonts w:ascii="Times New Roman" w:hAnsi="Times New Roman"/>
          <w:sz w:val="24"/>
          <w:szCs w:val="24"/>
        </w:rPr>
        <w:t xml:space="preserve"> doradztwo eksperckie w zakresie</w:t>
      </w:r>
      <w:r w:rsidR="0053625F">
        <w:rPr>
          <w:rFonts w:ascii="Times New Roman" w:hAnsi="Times New Roman"/>
          <w:sz w:val="24"/>
          <w:szCs w:val="24"/>
        </w:rPr>
        <w:t xml:space="preserve"> </w:t>
      </w:r>
      <w:r w:rsidR="00716373">
        <w:rPr>
          <w:rFonts w:ascii="Times New Roman" w:hAnsi="Times New Roman"/>
          <w:b/>
          <w:sz w:val="24"/>
          <w:szCs w:val="24"/>
        </w:rPr>
        <w:t>wzmacniania</w:t>
      </w:r>
      <w:r w:rsidR="00914015" w:rsidRPr="0053625F">
        <w:rPr>
          <w:rFonts w:ascii="Times New Roman" w:hAnsi="Times New Roman"/>
          <w:b/>
          <w:sz w:val="24"/>
          <w:szCs w:val="24"/>
        </w:rPr>
        <w:t xml:space="preserve"> tożsamości lokalnej wśró</w:t>
      </w:r>
      <w:r w:rsidR="0053625F" w:rsidRPr="0053625F">
        <w:rPr>
          <w:rFonts w:ascii="Times New Roman" w:hAnsi="Times New Roman"/>
          <w:b/>
          <w:sz w:val="24"/>
          <w:szCs w:val="24"/>
        </w:rPr>
        <w:t>d uczniów szkół podstawowych</w:t>
      </w:r>
      <w:r w:rsidR="00914015" w:rsidRPr="0053625F">
        <w:rPr>
          <w:rFonts w:ascii="Times New Roman" w:hAnsi="Times New Roman"/>
          <w:sz w:val="24"/>
          <w:szCs w:val="24"/>
        </w:rPr>
        <w:t>,</w:t>
      </w:r>
      <w:r w:rsidR="00914015" w:rsidRPr="0053625F">
        <w:rPr>
          <w:rFonts w:ascii="Times New Roman" w:hAnsi="Times New Roman"/>
          <w:b/>
          <w:sz w:val="24"/>
          <w:szCs w:val="24"/>
        </w:rPr>
        <w:t xml:space="preserve"> </w:t>
      </w:r>
      <w:r w:rsidR="00914015" w:rsidRPr="0053625F">
        <w:rPr>
          <w:rFonts w:ascii="Times New Roman" w:hAnsi="Times New Roman"/>
          <w:sz w:val="24"/>
          <w:szCs w:val="24"/>
        </w:rPr>
        <w:t>prowadzonego w ramach Projektu „Rewitalizacja miasta – nowa energia rybnickiej tradycji” współfinansowanego ze środków Unii Europejskiej w ramach Programu Operacyjnego Pomoc Techniczna 2014-2020.</w:t>
      </w:r>
    </w:p>
    <w:p w:rsidR="00373455" w:rsidRPr="00177607" w:rsidRDefault="00373455" w:rsidP="006E1E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SŁOWNICZEK</w:t>
      </w:r>
    </w:p>
    <w:p w:rsidR="00F46CCE" w:rsidRPr="00B45DD9" w:rsidRDefault="00373455" w:rsidP="006B7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Projekt</w:t>
      </w:r>
      <w:r w:rsidRPr="00177607">
        <w:rPr>
          <w:rFonts w:ascii="Times New Roman" w:hAnsi="Times New Roman"/>
          <w:sz w:val="24"/>
          <w:szCs w:val="24"/>
        </w:rPr>
        <w:t xml:space="preserve"> – projekt w zakresie rewitalizacji pn. </w:t>
      </w:r>
      <w:r w:rsidRPr="00E82E6F">
        <w:rPr>
          <w:rFonts w:ascii="Times New Roman" w:hAnsi="Times New Roman"/>
          <w:sz w:val="24"/>
          <w:szCs w:val="24"/>
        </w:rPr>
        <w:t xml:space="preserve">„Rewitalizacja miasta – nowa </w:t>
      </w:r>
      <w:r w:rsidR="00151DFD" w:rsidRPr="00E82E6F">
        <w:rPr>
          <w:rFonts w:ascii="Times New Roman" w:hAnsi="Times New Roman"/>
          <w:sz w:val="24"/>
          <w:szCs w:val="24"/>
        </w:rPr>
        <w:t>energia</w:t>
      </w:r>
      <w:r w:rsidRPr="00E82E6F">
        <w:rPr>
          <w:rFonts w:ascii="Times New Roman" w:hAnsi="Times New Roman"/>
          <w:sz w:val="24"/>
          <w:szCs w:val="24"/>
        </w:rPr>
        <w:t xml:space="preserve"> rybnickiej tradycji”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Pr="00B45DD9">
        <w:rPr>
          <w:rFonts w:ascii="Times New Roman" w:hAnsi="Times New Roman"/>
          <w:sz w:val="24"/>
          <w:szCs w:val="24"/>
        </w:rPr>
        <w:t>realizowany przez Miasto Rybnik na obszarze charakteryzującym się szcze</w:t>
      </w:r>
      <w:r w:rsidR="00F60CC9" w:rsidRPr="00B45DD9">
        <w:rPr>
          <w:rFonts w:ascii="Times New Roman" w:hAnsi="Times New Roman"/>
          <w:sz w:val="24"/>
          <w:szCs w:val="24"/>
        </w:rPr>
        <w:t>gólnym nagromadzeniem problemów</w:t>
      </w:r>
      <w:r w:rsidRPr="00B45DD9">
        <w:rPr>
          <w:rFonts w:ascii="Times New Roman" w:hAnsi="Times New Roman"/>
          <w:sz w:val="24"/>
          <w:szCs w:val="24"/>
        </w:rPr>
        <w:t xml:space="preserve"> społecznych, przestrzennych, gospodarczych oraz infrastrukturalnych, </w:t>
      </w:r>
      <w:r w:rsidR="00F221CA" w:rsidRPr="00B45DD9">
        <w:rPr>
          <w:rFonts w:ascii="Times New Roman" w:hAnsi="Times New Roman"/>
          <w:sz w:val="24"/>
          <w:szCs w:val="24"/>
        </w:rPr>
        <w:t xml:space="preserve">a więc zgodnie z wymogami Ustawy o rewitalizacji zdiagnozowanym jako </w:t>
      </w:r>
      <w:r w:rsidRPr="00B45DD9">
        <w:rPr>
          <w:rFonts w:ascii="Times New Roman" w:hAnsi="Times New Roman"/>
          <w:sz w:val="24"/>
          <w:szCs w:val="24"/>
        </w:rPr>
        <w:t xml:space="preserve">wymagający rewitalizacji. </w:t>
      </w:r>
    </w:p>
    <w:p w:rsidR="007E4754" w:rsidRPr="00B45DD9" w:rsidRDefault="007E4754" w:rsidP="006B7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 xml:space="preserve">Celem projektu jest rewitalizacja wybranych obszarów zdegradowanych </w:t>
      </w:r>
      <w:r w:rsidR="00F221CA" w:rsidRPr="00B45DD9">
        <w:rPr>
          <w:rFonts w:ascii="Times New Roman" w:hAnsi="Times New Roman"/>
          <w:sz w:val="24"/>
          <w:szCs w:val="24"/>
        </w:rPr>
        <w:t xml:space="preserve">w </w:t>
      </w:r>
      <w:r w:rsidRPr="00B45DD9">
        <w:rPr>
          <w:rFonts w:ascii="Times New Roman" w:hAnsi="Times New Roman"/>
          <w:sz w:val="24"/>
          <w:szCs w:val="24"/>
        </w:rPr>
        <w:t>Rybnik</w:t>
      </w:r>
      <w:r w:rsidR="00F221CA" w:rsidRPr="00B45DD9">
        <w:rPr>
          <w:rFonts w:ascii="Times New Roman" w:hAnsi="Times New Roman"/>
          <w:sz w:val="24"/>
          <w:szCs w:val="24"/>
        </w:rPr>
        <w:t>u</w:t>
      </w:r>
      <w:r w:rsidRPr="00B45DD9">
        <w:rPr>
          <w:rFonts w:ascii="Times New Roman" w:hAnsi="Times New Roman"/>
          <w:sz w:val="24"/>
          <w:szCs w:val="24"/>
        </w:rPr>
        <w:t xml:space="preserve"> – fragmentów dzielnic </w:t>
      </w:r>
      <w:proofErr w:type="spellStart"/>
      <w:r w:rsidRPr="00B45DD9">
        <w:rPr>
          <w:rFonts w:ascii="Times New Roman" w:hAnsi="Times New Roman"/>
          <w:sz w:val="24"/>
          <w:szCs w:val="24"/>
        </w:rPr>
        <w:t>Niewiadom</w:t>
      </w:r>
      <w:proofErr w:type="spellEnd"/>
      <w:r w:rsidRPr="00B45DD9">
        <w:rPr>
          <w:rFonts w:ascii="Times New Roman" w:hAnsi="Times New Roman"/>
          <w:sz w:val="24"/>
          <w:szCs w:val="24"/>
        </w:rPr>
        <w:t xml:space="preserve">, Niedobczyce, </w:t>
      </w:r>
      <w:proofErr w:type="spellStart"/>
      <w:r w:rsidRPr="00B45DD9">
        <w:rPr>
          <w:rFonts w:ascii="Times New Roman" w:hAnsi="Times New Roman"/>
          <w:sz w:val="24"/>
          <w:szCs w:val="24"/>
        </w:rPr>
        <w:t>Paruszowiec-Piaski</w:t>
      </w:r>
      <w:proofErr w:type="spellEnd"/>
      <w:r w:rsidRPr="00B45DD9">
        <w:rPr>
          <w:rFonts w:ascii="Times New Roman" w:hAnsi="Times New Roman"/>
          <w:sz w:val="24"/>
          <w:szCs w:val="24"/>
        </w:rPr>
        <w:t xml:space="preserve"> i Chwałowice oraz dzielnicy Śródmieście – ze szczególnym uwzględnieniem ochrony i wykorzystania potencjału dziedzictwa kulturowego tych obszarów. Ponadto jego efektem będzie przygotowanie rozwiązań modelowych w zakresie prowadzenia </w:t>
      </w:r>
      <w:r w:rsidR="00F221CA" w:rsidRPr="00B45DD9">
        <w:rPr>
          <w:rFonts w:ascii="Times New Roman" w:hAnsi="Times New Roman"/>
          <w:sz w:val="24"/>
          <w:szCs w:val="24"/>
        </w:rPr>
        <w:t xml:space="preserve">procesu </w:t>
      </w:r>
      <w:r w:rsidRPr="00B45DD9">
        <w:rPr>
          <w:rFonts w:ascii="Times New Roman" w:hAnsi="Times New Roman"/>
          <w:sz w:val="24"/>
          <w:szCs w:val="24"/>
        </w:rPr>
        <w:t>rewitalizacji na obszarach miejskich.</w:t>
      </w:r>
    </w:p>
    <w:p w:rsidR="007E4754" w:rsidRPr="00B45DD9" w:rsidRDefault="007E4754" w:rsidP="006B7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Na działania objęte projektem składają się m.in.:</w:t>
      </w:r>
    </w:p>
    <w:p w:rsidR="007E4754" w:rsidRPr="00B45DD9" w:rsidRDefault="007E4754" w:rsidP="006B7E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analizy problemów społeczno-gospodarczych na obszarach rewitalizacji, w tym z</w:t>
      </w:r>
      <w:r w:rsidR="00804528" w:rsidRPr="00B45DD9">
        <w:rPr>
          <w:rFonts w:ascii="Times New Roman" w:hAnsi="Times New Roman"/>
          <w:sz w:val="24"/>
          <w:szCs w:val="24"/>
        </w:rPr>
        <w:t> </w:t>
      </w:r>
      <w:r w:rsidRPr="00B45DD9">
        <w:rPr>
          <w:rFonts w:ascii="Times New Roman" w:hAnsi="Times New Roman"/>
          <w:sz w:val="24"/>
          <w:szCs w:val="24"/>
        </w:rPr>
        <w:t xml:space="preserve">zakresu mieszkalnictwa </w:t>
      </w:r>
      <w:r w:rsidR="00F221CA" w:rsidRPr="00B45DD9">
        <w:rPr>
          <w:rFonts w:ascii="Times New Roman" w:hAnsi="Times New Roman"/>
          <w:sz w:val="24"/>
          <w:szCs w:val="24"/>
        </w:rPr>
        <w:t xml:space="preserve">oraz </w:t>
      </w:r>
      <w:r w:rsidRPr="00B45DD9">
        <w:rPr>
          <w:rFonts w:ascii="Times New Roman" w:hAnsi="Times New Roman"/>
          <w:sz w:val="24"/>
          <w:szCs w:val="24"/>
        </w:rPr>
        <w:t>analizy dokumentów strategicznych</w:t>
      </w:r>
      <w:r w:rsidR="009C73BB" w:rsidRPr="00B45DD9">
        <w:rPr>
          <w:rFonts w:ascii="Times New Roman" w:hAnsi="Times New Roman"/>
          <w:sz w:val="24"/>
          <w:szCs w:val="24"/>
        </w:rPr>
        <w:t xml:space="preserve"> Miasta Rybnika</w:t>
      </w:r>
      <w:r w:rsidRPr="00B45DD9">
        <w:rPr>
          <w:rFonts w:ascii="Times New Roman" w:hAnsi="Times New Roman"/>
          <w:sz w:val="24"/>
          <w:szCs w:val="24"/>
        </w:rPr>
        <w:t>,</w:t>
      </w:r>
    </w:p>
    <w:p w:rsidR="007E4754" w:rsidRPr="00B45DD9" w:rsidRDefault="007E4754" w:rsidP="006B7E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działania animacyjne na obszarach rewitalizowanych, obejmujące m.in. wprowadzenie animatorów społecznych oraz</w:t>
      </w:r>
      <w:r w:rsidR="00151DFD" w:rsidRPr="00B45DD9">
        <w:rPr>
          <w:rFonts w:ascii="Times New Roman" w:hAnsi="Times New Roman"/>
          <w:sz w:val="24"/>
          <w:szCs w:val="24"/>
        </w:rPr>
        <w:t xml:space="preserve"> tworzenie</w:t>
      </w:r>
      <w:r w:rsidRPr="00B45DD9">
        <w:rPr>
          <w:rFonts w:ascii="Times New Roman" w:hAnsi="Times New Roman"/>
          <w:sz w:val="24"/>
          <w:szCs w:val="24"/>
        </w:rPr>
        <w:t xml:space="preserve"> systemu wsparcia inicjatyw społeczności lokalnej obszarów rewitalizacji w postaci mikrograntów,</w:t>
      </w:r>
    </w:p>
    <w:p w:rsidR="007E4754" w:rsidRPr="00B45DD9" w:rsidRDefault="007E4754" w:rsidP="006B7E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konkurs architektoniczny z częścią partycypacyjną na zagospodarowanie przestrzeni wspólnych jednego z dawnych osiedli patronackich oraz opracowanie koncepcji architektoniczno-urbanistycznych części wspólnych terenów mieszkaniowych w formule warsztatowej, ekspertyzy techniczne i inwentaryzacja wybranych budynków na obszarach rewitalizacji,</w:t>
      </w:r>
    </w:p>
    <w:p w:rsidR="007E4754" w:rsidRPr="00B45DD9" w:rsidRDefault="007E4754" w:rsidP="007E475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przygotowanie materiałów dydaktycznych dla programu edukacji regionalnej</w:t>
      </w:r>
      <w:r w:rsidR="00F221CA" w:rsidRPr="00B45DD9">
        <w:rPr>
          <w:rFonts w:ascii="Times New Roman" w:hAnsi="Times New Roman"/>
          <w:sz w:val="24"/>
          <w:szCs w:val="24"/>
        </w:rPr>
        <w:t>;</w:t>
      </w:r>
      <w:r w:rsidRPr="00B45DD9">
        <w:rPr>
          <w:rFonts w:ascii="Times New Roman" w:hAnsi="Times New Roman"/>
          <w:sz w:val="24"/>
          <w:szCs w:val="24"/>
        </w:rPr>
        <w:t xml:space="preserve"> </w:t>
      </w:r>
      <w:r w:rsidR="00F221CA" w:rsidRPr="00B45DD9">
        <w:rPr>
          <w:rFonts w:ascii="Times New Roman" w:hAnsi="Times New Roman"/>
          <w:sz w:val="24"/>
          <w:szCs w:val="24"/>
        </w:rPr>
        <w:t>d</w:t>
      </w:r>
      <w:r w:rsidRPr="00B45DD9">
        <w:rPr>
          <w:rFonts w:ascii="Times New Roman" w:hAnsi="Times New Roman"/>
          <w:sz w:val="24"/>
          <w:szCs w:val="24"/>
        </w:rPr>
        <w:t xml:space="preserve">ziałanie skierowane do uczniów szkół podstawowych Rybnika obejmować będzie m.in. opracowanie i wykonanie materiałów dydaktycznych, druk publikacji dot. </w:t>
      </w:r>
      <w:r w:rsidRPr="00B45DD9">
        <w:rPr>
          <w:rFonts w:ascii="Times New Roman" w:hAnsi="Times New Roman"/>
          <w:sz w:val="24"/>
          <w:szCs w:val="24"/>
        </w:rPr>
        <w:lastRenderedPageBreak/>
        <w:t>edukacji regionalnej z elementami rewitalizacji, zakupy materiałów oraz organizację wizyt studyjnych w obiektach dziedzictwa kulturowego na obszarach rewitalizacji,</w:t>
      </w:r>
    </w:p>
    <w:p w:rsidR="007E4754" w:rsidRPr="00B45DD9" w:rsidRDefault="007E4754" w:rsidP="007E475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 xml:space="preserve">działania upowszechniające rezultaty i efekty </w:t>
      </w:r>
      <w:r w:rsidR="00F221CA" w:rsidRPr="00B45DD9">
        <w:rPr>
          <w:rFonts w:ascii="Times New Roman" w:hAnsi="Times New Roman"/>
          <w:sz w:val="24"/>
          <w:szCs w:val="24"/>
        </w:rPr>
        <w:t>P</w:t>
      </w:r>
      <w:r w:rsidRPr="00B45DD9">
        <w:rPr>
          <w:rFonts w:ascii="Times New Roman" w:hAnsi="Times New Roman"/>
          <w:sz w:val="24"/>
          <w:szCs w:val="24"/>
        </w:rPr>
        <w:t>rojektu.</w:t>
      </w:r>
    </w:p>
    <w:p w:rsidR="00373455" w:rsidRPr="00B45DD9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 xml:space="preserve">Projekt realizowany będzie do </w:t>
      </w:r>
      <w:r w:rsidR="001B40C3" w:rsidRPr="00B45DD9">
        <w:rPr>
          <w:rFonts w:ascii="Times New Roman" w:hAnsi="Times New Roman"/>
          <w:b/>
          <w:sz w:val="24"/>
          <w:szCs w:val="24"/>
        </w:rPr>
        <w:t>31.12.2018</w:t>
      </w:r>
      <w:r w:rsidRPr="00B45DD9">
        <w:rPr>
          <w:rFonts w:ascii="Times New Roman" w:hAnsi="Times New Roman"/>
          <w:b/>
          <w:sz w:val="24"/>
          <w:szCs w:val="24"/>
        </w:rPr>
        <w:t xml:space="preserve"> r.</w:t>
      </w:r>
    </w:p>
    <w:p w:rsidR="00667A22" w:rsidRPr="00B45DD9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b/>
          <w:sz w:val="24"/>
          <w:szCs w:val="24"/>
        </w:rPr>
        <w:t xml:space="preserve">Zespół </w:t>
      </w:r>
      <w:r w:rsidR="00F46CCE" w:rsidRPr="00B45DD9">
        <w:rPr>
          <w:rFonts w:ascii="Times New Roman" w:hAnsi="Times New Roman"/>
          <w:b/>
          <w:sz w:val="24"/>
          <w:szCs w:val="24"/>
        </w:rPr>
        <w:t>ds. Rewitalizacji</w:t>
      </w:r>
      <w:r w:rsidR="00F46CCE" w:rsidRPr="00B45DD9">
        <w:rPr>
          <w:rFonts w:ascii="Times New Roman" w:hAnsi="Times New Roman"/>
          <w:sz w:val="24"/>
          <w:szCs w:val="24"/>
        </w:rPr>
        <w:t xml:space="preserve"> – zespół nadzorujący realizację</w:t>
      </w:r>
      <w:r w:rsidRPr="00B45DD9">
        <w:rPr>
          <w:rFonts w:ascii="Times New Roman" w:hAnsi="Times New Roman"/>
          <w:sz w:val="24"/>
          <w:szCs w:val="24"/>
        </w:rPr>
        <w:t xml:space="preserve"> Projektu</w:t>
      </w:r>
      <w:r w:rsidR="00F46CCE" w:rsidRPr="00B45DD9">
        <w:rPr>
          <w:rFonts w:ascii="Times New Roman" w:hAnsi="Times New Roman"/>
          <w:sz w:val="24"/>
          <w:szCs w:val="24"/>
        </w:rPr>
        <w:t xml:space="preserve">, </w:t>
      </w:r>
      <w:r w:rsidR="008678E1" w:rsidRPr="00B45DD9">
        <w:rPr>
          <w:rFonts w:ascii="Times New Roman" w:hAnsi="Times New Roman"/>
          <w:sz w:val="24"/>
          <w:szCs w:val="24"/>
        </w:rPr>
        <w:t xml:space="preserve">powołany Zarządzeniem Prezydenta Miasta Rybnika nr 521/2016 z dnia 27 lipca 2016 r. </w:t>
      </w:r>
    </w:p>
    <w:p w:rsidR="00F46CCE" w:rsidRPr="00177607" w:rsidRDefault="00F46CCE" w:rsidP="00373455">
      <w:pPr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b/>
          <w:sz w:val="24"/>
          <w:szCs w:val="24"/>
        </w:rPr>
        <w:t>Zespół koordynujący</w:t>
      </w:r>
      <w:r w:rsidRPr="00B45DD9">
        <w:rPr>
          <w:rFonts w:ascii="Times New Roman" w:hAnsi="Times New Roman"/>
          <w:sz w:val="24"/>
          <w:szCs w:val="24"/>
        </w:rPr>
        <w:t xml:space="preserve"> – zespół odpowiedzialny za bieżącą obsługę P</w:t>
      </w:r>
      <w:r w:rsidR="00667A22" w:rsidRPr="00B45DD9">
        <w:rPr>
          <w:rFonts w:ascii="Times New Roman" w:hAnsi="Times New Roman"/>
          <w:sz w:val="24"/>
          <w:szCs w:val="24"/>
        </w:rPr>
        <w:t>rojektu, powołany Zarządzeniem Prezydenta Miasta Rybnika</w:t>
      </w:r>
      <w:r w:rsidR="008678E1" w:rsidRPr="00B45DD9">
        <w:rPr>
          <w:rFonts w:ascii="Times New Roman" w:hAnsi="Times New Roman"/>
          <w:sz w:val="24"/>
          <w:szCs w:val="24"/>
        </w:rPr>
        <w:t xml:space="preserve"> nr 522/2016 z dnia 27 lipca 2016 r</w:t>
      </w:r>
      <w:r w:rsidRPr="00B45DD9">
        <w:rPr>
          <w:rFonts w:ascii="Times New Roman" w:hAnsi="Times New Roman"/>
          <w:sz w:val="24"/>
          <w:szCs w:val="24"/>
        </w:rPr>
        <w:t>.</w:t>
      </w:r>
    </w:p>
    <w:p w:rsidR="00373455" w:rsidRPr="00177607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/>
          <w:sz w:val="24"/>
          <w:szCs w:val="24"/>
        </w:rPr>
        <w:t xml:space="preserve"> –</w:t>
      </w:r>
      <w:r w:rsidR="00382CD8" w:rsidRPr="00177607">
        <w:rPr>
          <w:rFonts w:ascii="Times New Roman" w:hAnsi="Times New Roman"/>
          <w:sz w:val="24"/>
          <w:szCs w:val="24"/>
        </w:rPr>
        <w:t xml:space="preserve"> </w:t>
      </w:r>
      <w:r w:rsidR="00667A22" w:rsidRPr="00177607">
        <w:rPr>
          <w:rFonts w:ascii="Times New Roman" w:hAnsi="Times New Roman"/>
          <w:sz w:val="24"/>
          <w:szCs w:val="24"/>
        </w:rPr>
        <w:t>Miasto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="00667A22" w:rsidRPr="00177607">
        <w:rPr>
          <w:rFonts w:ascii="Times New Roman" w:hAnsi="Times New Roman"/>
          <w:sz w:val="24"/>
          <w:szCs w:val="24"/>
        </w:rPr>
        <w:t>Rybnik</w:t>
      </w:r>
      <w:r w:rsidR="0016023D" w:rsidRPr="00177607">
        <w:rPr>
          <w:rFonts w:ascii="Times New Roman" w:hAnsi="Times New Roman"/>
          <w:sz w:val="24"/>
          <w:szCs w:val="24"/>
        </w:rPr>
        <w:t xml:space="preserve"> z siedzibą przy ul. Bolesława Chrobrego 2, 44-200 Rybnik.</w:t>
      </w:r>
    </w:p>
    <w:p w:rsidR="00F86F7E" w:rsidRPr="00177607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Rewitalizacj</w:t>
      </w:r>
      <w:r w:rsidR="00F86F7E" w:rsidRPr="00177607">
        <w:rPr>
          <w:rFonts w:ascii="Times New Roman" w:hAnsi="Times New Roman"/>
          <w:b/>
          <w:sz w:val="24"/>
          <w:szCs w:val="24"/>
        </w:rPr>
        <w:t>a</w:t>
      </w:r>
      <w:r w:rsidR="008D30AA" w:rsidRPr="00177607">
        <w:rPr>
          <w:rFonts w:ascii="Times New Roman" w:hAnsi="Times New Roman"/>
          <w:sz w:val="24"/>
          <w:szCs w:val="24"/>
        </w:rPr>
        <w:t xml:space="preserve"> zgodnie z art. 2 ust. 1</w:t>
      </w:r>
      <w:r w:rsidR="00F86F7E" w:rsidRPr="00177607">
        <w:rPr>
          <w:rFonts w:ascii="Times New Roman" w:hAnsi="Times New Roman"/>
          <w:sz w:val="24"/>
          <w:szCs w:val="24"/>
        </w:rPr>
        <w:t xml:space="preserve"> Ustawy o rewitalizacji z dnia 9 października 2015 r. (Dz.U.2015.1777)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="00F86F7E" w:rsidRPr="00177607">
        <w:rPr>
          <w:rFonts w:ascii="Times New Roman" w:hAnsi="Times New Roman"/>
          <w:sz w:val="24"/>
          <w:szCs w:val="24"/>
        </w:rPr>
        <w:t>to proces wyprowadzania ze stanu kryzysowego obszarów zdegradowanych, prowadzony w sposób kompleksowy, poprzez zintegrowane działania na</w:t>
      </w:r>
      <w:r w:rsidR="00F60CC9">
        <w:rPr>
          <w:rFonts w:ascii="Times New Roman" w:hAnsi="Times New Roman"/>
          <w:sz w:val="24"/>
          <w:szCs w:val="24"/>
        </w:rPr>
        <w:t> </w:t>
      </w:r>
      <w:r w:rsidR="00F86F7E" w:rsidRPr="00177607">
        <w:rPr>
          <w:rFonts w:ascii="Times New Roman" w:hAnsi="Times New Roman"/>
          <w:sz w:val="24"/>
          <w:szCs w:val="24"/>
        </w:rPr>
        <w:t>rzecz lokalnej społeczności, przestrzeni i gospodarki, skoncentrowane terytorialnie, prowadzone przez interesariuszy rewitalizacji na podstawie programu rewitalizacji.</w:t>
      </w:r>
    </w:p>
    <w:p w:rsidR="00373455" w:rsidRDefault="00F86F7E" w:rsidP="0037345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>Na przedsięwzięcie rewitalizacyjne składa się projekt lub grupa projektów i innych działań, w szczególności o charakterze społecznym, gospodarczym, urbanistycznym, budowlanym, środowiskowym, konserwatorskim, edukacyjnym, naukowym, zdrowotnym lub kulturalnym, zawartym lub wynikającym z programu rewitalizacji oraz logicznie powiązanym z treścią i</w:t>
      </w:r>
      <w:r w:rsidR="00804528" w:rsidRPr="00177607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 xml:space="preserve">celami programu rewitalizacji. </w:t>
      </w:r>
    </w:p>
    <w:p w:rsidR="00ED6AB3" w:rsidRDefault="003F28AC" w:rsidP="0006619C">
      <w:pPr>
        <w:tabs>
          <w:tab w:val="left" w:pos="8460"/>
        </w:tabs>
        <w:spacing w:afterLines="60"/>
        <w:ind w:right="24"/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Ekspert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="00377303" w:rsidRPr="00377303">
        <w:rPr>
          <w:rFonts w:ascii="Times New Roman" w:hAnsi="Times New Roman"/>
          <w:b/>
          <w:sz w:val="24"/>
          <w:szCs w:val="24"/>
        </w:rPr>
        <w:t>ds. edukacji</w:t>
      </w:r>
      <w:r w:rsidR="00377303">
        <w:rPr>
          <w:rFonts w:ascii="Times New Roman" w:hAnsi="Times New Roman"/>
          <w:sz w:val="24"/>
          <w:szCs w:val="24"/>
        </w:rPr>
        <w:t xml:space="preserve"> </w:t>
      </w:r>
      <w:r w:rsidRPr="00177607">
        <w:rPr>
          <w:rFonts w:ascii="Times New Roman" w:hAnsi="Times New Roman"/>
          <w:sz w:val="24"/>
          <w:szCs w:val="24"/>
        </w:rPr>
        <w:t>– osoba świadcząca usługi eksperckie w zakresie określonym w</w:t>
      </w:r>
      <w:r w:rsidR="004D43EE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niniejszym Opisie Przedmiotu Zamówienia</w:t>
      </w:r>
      <w:r w:rsidR="00361E4B">
        <w:rPr>
          <w:rFonts w:ascii="Times New Roman" w:hAnsi="Times New Roman"/>
          <w:sz w:val="24"/>
          <w:szCs w:val="24"/>
        </w:rPr>
        <w:t>, wskazana przez Wykonawcę.</w:t>
      </w:r>
    </w:p>
    <w:p w:rsidR="003142E0" w:rsidRPr="00B45DD9" w:rsidRDefault="003142E0" w:rsidP="0006619C">
      <w:pPr>
        <w:tabs>
          <w:tab w:val="left" w:pos="8460"/>
        </w:tabs>
        <w:spacing w:afterLines="60"/>
        <w:ind w:right="24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b/>
          <w:sz w:val="24"/>
          <w:szCs w:val="24"/>
        </w:rPr>
        <w:t>Innowacja pedagogiczna</w:t>
      </w:r>
      <w:r w:rsidRPr="00B45DD9">
        <w:rPr>
          <w:rFonts w:ascii="Times New Roman" w:hAnsi="Times New Roman"/>
          <w:sz w:val="24"/>
          <w:szCs w:val="24"/>
        </w:rPr>
        <w:t xml:space="preserve"> – to nowe rozwiązania programowe, organizacyjne lub</w:t>
      </w:r>
      <w:r w:rsidR="004D43EE">
        <w:rPr>
          <w:rFonts w:ascii="Times New Roman" w:hAnsi="Times New Roman"/>
          <w:sz w:val="24"/>
          <w:szCs w:val="24"/>
        </w:rPr>
        <w:t> </w:t>
      </w:r>
      <w:r w:rsidRPr="00B45DD9">
        <w:rPr>
          <w:rFonts w:ascii="Times New Roman" w:hAnsi="Times New Roman"/>
          <w:sz w:val="24"/>
          <w:szCs w:val="24"/>
        </w:rPr>
        <w:t>metodyczne wpisane do wykazu prowadzonego przez Kuratorium Oświaty.</w:t>
      </w:r>
    </w:p>
    <w:p w:rsidR="00373455" w:rsidRPr="00B45DD9" w:rsidRDefault="00373455" w:rsidP="0006619C">
      <w:pPr>
        <w:tabs>
          <w:tab w:val="left" w:pos="8460"/>
        </w:tabs>
        <w:spacing w:afterLines="60"/>
        <w:ind w:right="24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b/>
          <w:sz w:val="24"/>
          <w:szCs w:val="24"/>
        </w:rPr>
        <w:t xml:space="preserve">Obszar </w:t>
      </w:r>
      <w:r w:rsidR="00571721" w:rsidRPr="00B45DD9">
        <w:rPr>
          <w:rFonts w:ascii="Times New Roman" w:hAnsi="Times New Roman"/>
          <w:b/>
          <w:sz w:val="24"/>
          <w:szCs w:val="24"/>
        </w:rPr>
        <w:t>rewitalizacji</w:t>
      </w:r>
      <w:r w:rsidRPr="00B45DD9">
        <w:rPr>
          <w:rFonts w:ascii="Times New Roman" w:hAnsi="Times New Roman"/>
          <w:sz w:val="24"/>
          <w:szCs w:val="24"/>
        </w:rPr>
        <w:t xml:space="preserve"> to </w:t>
      </w:r>
      <w:r w:rsidR="00571721" w:rsidRPr="00B45DD9">
        <w:rPr>
          <w:rFonts w:ascii="Times New Roman" w:hAnsi="Times New Roman"/>
          <w:sz w:val="24"/>
          <w:szCs w:val="24"/>
        </w:rPr>
        <w:t xml:space="preserve">fragmenty dzielnic </w:t>
      </w:r>
      <w:proofErr w:type="spellStart"/>
      <w:r w:rsidR="00571721" w:rsidRPr="00B45DD9">
        <w:rPr>
          <w:rFonts w:ascii="Times New Roman" w:hAnsi="Times New Roman"/>
          <w:sz w:val="24"/>
          <w:szCs w:val="24"/>
        </w:rPr>
        <w:t>Niewiadom</w:t>
      </w:r>
      <w:proofErr w:type="spellEnd"/>
      <w:r w:rsidR="00571721" w:rsidRPr="00B45DD9">
        <w:rPr>
          <w:rFonts w:ascii="Times New Roman" w:hAnsi="Times New Roman"/>
          <w:sz w:val="24"/>
          <w:szCs w:val="24"/>
        </w:rPr>
        <w:t xml:space="preserve">, Niedobczyce, </w:t>
      </w:r>
      <w:proofErr w:type="spellStart"/>
      <w:r w:rsidR="00571721" w:rsidRPr="00B45DD9">
        <w:rPr>
          <w:rFonts w:ascii="Times New Roman" w:hAnsi="Times New Roman"/>
          <w:sz w:val="24"/>
          <w:szCs w:val="24"/>
        </w:rPr>
        <w:t>Paruszowiec-Piaski</w:t>
      </w:r>
      <w:proofErr w:type="spellEnd"/>
      <w:r w:rsidR="00571721" w:rsidRPr="00B45DD9">
        <w:rPr>
          <w:rFonts w:ascii="Times New Roman" w:hAnsi="Times New Roman"/>
          <w:sz w:val="24"/>
          <w:szCs w:val="24"/>
        </w:rPr>
        <w:t xml:space="preserve"> i</w:t>
      </w:r>
      <w:r w:rsidR="00C06ED2" w:rsidRPr="00B45DD9">
        <w:rPr>
          <w:rFonts w:ascii="Times New Roman" w:hAnsi="Times New Roman"/>
          <w:sz w:val="24"/>
          <w:szCs w:val="24"/>
        </w:rPr>
        <w:t> </w:t>
      </w:r>
      <w:r w:rsidR="00571721" w:rsidRPr="00B45DD9">
        <w:rPr>
          <w:rFonts w:ascii="Times New Roman" w:hAnsi="Times New Roman"/>
          <w:sz w:val="24"/>
          <w:szCs w:val="24"/>
        </w:rPr>
        <w:t>Chwało</w:t>
      </w:r>
      <w:r w:rsidR="00151DFD" w:rsidRPr="00B45DD9">
        <w:rPr>
          <w:rFonts w:ascii="Times New Roman" w:hAnsi="Times New Roman"/>
          <w:sz w:val="24"/>
          <w:szCs w:val="24"/>
        </w:rPr>
        <w:t>wice oraz dzielnica</w:t>
      </w:r>
      <w:r w:rsidR="00571721" w:rsidRPr="00B45DD9">
        <w:rPr>
          <w:rFonts w:ascii="Times New Roman" w:hAnsi="Times New Roman"/>
          <w:sz w:val="24"/>
          <w:szCs w:val="24"/>
        </w:rPr>
        <w:t xml:space="preserve"> Śródmieście.</w:t>
      </w:r>
    </w:p>
    <w:p w:rsidR="0036122A" w:rsidRPr="00B45DD9" w:rsidRDefault="0036122A" w:rsidP="0036122A">
      <w:pPr>
        <w:numPr>
          <w:ilvl w:val="0"/>
          <w:numId w:val="34"/>
        </w:numPr>
        <w:spacing w:before="60" w:after="0" w:line="240" w:lineRule="auto"/>
        <w:ind w:left="284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DD9">
        <w:rPr>
          <w:rFonts w:ascii="Times New Roman" w:hAnsi="Times New Roman"/>
          <w:sz w:val="24"/>
          <w:szCs w:val="24"/>
        </w:rPr>
        <w:t>Niewiadom</w:t>
      </w:r>
      <w:proofErr w:type="spellEnd"/>
      <w:r w:rsidRPr="00B45DD9">
        <w:rPr>
          <w:rFonts w:ascii="Times New Roman" w:hAnsi="Times New Roman"/>
          <w:sz w:val="24"/>
          <w:szCs w:val="24"/>
        </w:rPr>
        <w:t>: os. Gustawa Morcinka (przy ul. Gustawa Morcinka) wraz z najbliższym otoczeniem obejmującym kompleks budynków Zabytkowej Kopalni „Ignacy” z okresu 1780-1920; os</w:t>
      </w:r>
      <w:r w:rsidR="000A0308" w:rsidRPr="00B45DD9">
        <w:rPr>
          <w:rFonts w:ascii="Times New Roman" w:hAnsi="Times New Roman"/>
          <w:sz w:val="24"/>
          <w:szCs w:val="24"/>
        </w:rPr>
        <w:t xml:space="preserve">. </w:t>
      </w:r>
      <w:r w:rsidRPr="00B45DD9">
        <w:rPr>
          <w:rFonts w:ascii="Times New Roman" w:hAnsi="Times New Roman"/>
          <w:sz w:val="24"/>
          <w:szCs w:val="24"/>
        </w:rPr>
        <w:t xml:space="preserve">Beata przy ul. Augustyna </w:t>
      </w:r>
      <w:proofErr w:type="spellStart"/>
      <w:r w:rsidRPr="00B45DD9">
        <w:rPr>
          <w:rFonts w:ascii="Times New Roman" w:hAnsi="Times New Roman"/>
          <w:sz w:val="24"/>
          <w:szCs w:val="24"/>
        </w:rPr>
        <w:t>Kwiotka</w:t>
      </w:r>
      <w:proofErr w:type="spellEnd"/>
      <w:r w:rsidRPr="00B45DD9">
        <w:rPr>
          <w:rFonts w:ascii="Times New Roman" w:hAnsi="Times New Roman"/>
          <w:sz w:val="24"/>
          <w:szCs w:val="24"/>
        </w:rPr>
        <w:t xml:space="preserve"> – osiedle patronackie powstałe na początku XX wieku w sąsiedztwie nieistniejącej już kopalni węgla „Szczęście Beaty”, </w:t>
      </w:r>
    </w:p>
    <w:p w:rsidR="0036122A" w:rsidRPr="00B45DD9" w:rsidRDefault="0036122A" w:rsidP="0036122A">
      <w:pPr>
        <w:numPr>
          <w:ilvl w:val="0"/>
          <w:numId w:val="34"/>
        </w:numPr>
        <w:spacing w:before="60" w:after="0" w:line="240" w:lineRule="auto"/>
        <w:ind w:left="284" w:hanging="227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Niedobczyce: os. Rymer zlokalizowane na ul. Barbary, Generała Andersa, Ignacego Paderewskiego i Obrońców Pokoju wraz z otoczeniem</w:t>
      </w:r>
      <w:r w:rsidR="000A0308" w:rsidRPr="00B45DD9">
        <w:rPr>
          <w:rFonts w:ascii="Times New Roman" w:hAnsi="Times New Roman"/>
          <w:sz w:val="24"/>
          <w:szCs w:val="24"/>
        </w:rPr>
        <w:t xml:space="preserve"> </w:t>
      </w:r>
      <w:r w:rsidRPr="00B45DD9">
        <w:rPr>
          <w:rFonts w:ascii="Times New Roman" w:hAnsi="Times New Roman"/>
          <w:sz w:val="24"/>
          <w:szCs w:val="24"/>
        </w:rPr>
        <w:t xml:space="preserve">– osiedle robotnicze powstałe na początku XX wieku w sąsiedztwie (nieczynnej) kopalni „Rymer” wpisane do rejestru zabytków, </w:t>
      </w:r>
    </w:p>
    <w:p w:rsidR="0036122A" w:rsidRPr="00B45DD9" w:rsidRDefault="0036122A" w:rsidP="0036122A">
      <w:pPr>
        <w:numPr>
          <w:ilvl w:val="0"/>
          <w:numId w:val="34"/>
        </w:numPr>
        <w:spacing w:before="60" w:after="0" w:line="240" w:lineRule="auto"/>
        <w:ind w:left="284" w:hanging="227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Chwałowice: zespół kolonii robotniczej przy ul. 1 Maja wraz z otoczeniem – osiedle patronackie powstałe na początku XX w. dla pracowników kopalni „</w:t>
      </w:r>
      <w:proofErr w:type="spellStart"/>
      <w:r w:rsidRPr="00B45DD9">
        <w:rPr>
          <w:rFonts w:ascii="Times New Roman" w:hAnsi="Times New Roman"/>
          <w:sz w:val="24"/>
          <w:szCs w:val="24"/>
        </w:rPr>
        <w:t>Donnersmarck</w:t>
      </w:r>
      <w:proofErr w:type="spellEnd"/>
      <w:r w:rsidRPr="00B45DD9">
        <w:rPr>
          <w:rFonts w:ascii="Times New Roman" w:hAnsi="Times New Roman"/>
          <w:sz w:val="24"/>
          <w:szCs w:val="24"/>
        </w:rPr>
        <w:t>” (dziś KWK „Chwałowice”) – obszar ochrony konserwatorskiej,</w:t>
      </w:r>
    </w:p>
    <w:p w:rsidR="0036122A" w:rsidRPr="00B45DD9" w:rsidRDefault="0036122A" w:rsidP="0036122A">
      <w:pPr>
        <w:numPr>
          <w:ilvl w:val="0"/>
          <w:numId w:val="34"/>
        </w:numPr>
        <w:spacing w:before="60" w:after="0" w:line="240" w:lineRule="auto"/>
        <w:ind w:left="284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DD9">
        <w:rPr>
          <w:rFonts w:ascii="Times New Roman" w:hAnsi="Times New Roman"/>
          <w:sz w:val="24"/>
          <w:szCs w:val="24"/>
        </w:rPr>
        <w:lastRenderedPageBreak/>
        <w:t>Paruszowiec-Piaski</w:t>
      </w:r>
      <w:proofErr w:type="spellEnd"/>
      <w:r w:rsidRPr="00B45DD9">
        <w:rPr>
          <w:rFonts w:ascii="Times New Roman" w:hAnsi="Times New Roman"/>
          <w:sz w:val="24"/>
          <w:szCs w:val="24"/>
        </w:rPr>
        <w:t>: osiedla przy ul. Słonecznej, Przemysłowej, Porucznika K.</w:t>
      </w:r>
      <w:r w:rsidR="000A0308" w:rsidRPr="00B45DD9">
        <w:rPr>
          <w:rFonts w:ascii="Times New Roman" w:hAnsi="Times New Roman"/>
          <w:sz w:val="24"/>
          <w:szCs w:val="24"/>
        </w:rPr>
        <w:t> </w:t>
      </w:r>
      <w:proofErr w:type="spellStart"/>
      <w:r w:rsidRPr="00B45DD9">
        <w:rPr>
          <w:rFonts w:ascii="Times New Roman" w:hAnsi="Times New Roman"/>
          <w:sz w:val="24"/>
          <w:szCs w:val="24"/>
        </w:rPr>
        <w:t>Ogrodowskiego</w:t>
      </w:r>
      <w:proofErr w:type="spellEnd"/>
      <w:r w:rsidRPr="00B45DD9">
        <w:rPr>
          <w:rFonts w:ascii="Times New Roman" w:hAnsi="Times New Roman"/>
          <w:sz w:val="24"/>
          <w:szCs w:val="24"/>
        </w:rPr>
        <w:t xml:space="preserve"> wraz z otoczeniem – osiedla patronackie powstałe pod koniec XIX i na początku XX w. dla pracowników nieistniejącej dziś Huty „Silesia” – objęte ochroną konserwatorską, </w:t>
      </w:r>
    </w:p>
    <w:p w:rsidR="0036122A" w:rsidRPr="00B45DD9" w:rsidRDefault="0036122A" w:rsidP="0036122A">
      <w:pPr>
        <w:numPr>
          <w:ilvl w:val="0"/>
          <w:numId w:val="34"/>
        </w:numPr>
        <w:spacing w:before="60" w:after="0" w:line="240" w:lineRule="auto"/>
        <w:ind w:left="284" w:hanging="227"/>
        <w:jc w:val="both"/>
        <w:rPr>
          <w:rFonts w:ascii="Times New Roman" w:hAnsi="Times New Roman"/>
          <w:sz w:val="24"/>
          <w:szCs w:val="24"/>
        </w:rPr>
      </w:pPr>
      <w:r w:rsidRPr="00B45DD9">
        <w:rPr>
          <w:rFonts w:ascii="Times New Roman" w:hAnsi="Times New Roman"/>
          <w:sz w:val="24"/>
          <w:szCs w:val="24"/>
        </w:rPr>
        <w:t>dzielnica Śródmieście, historycznie ukształtowane centrum miasta, o zróżnicowanych funkcjach wielkomiejskich, z największą liczbą obiektów podlegających ochronie konserwatorskiej</w:t>
      </w:r>
      <w:r w:rsidR="000A0308" w:rsidRPr="00B45DD9">
        <w:rPr>
          <w:rFonts w:ascii="Times New Roman" w:hAnsi="Times New Roman"/>
          <w:sz w:val="24"/>
          <w:szCs w:val="24"/>
        </w:rPr>
        <w:t>.</w:t>
      </w:r>
    </w:p>
    <w:p w:rsidR="00563FDD" w:rsidRDefault="00563FDD" w:rsidP="0006619C">
      <w:pPr>
        <w:tabs>
          <w:tab w:val="left" w:pos="8460"/>
        </w:tabs>
        <w:spacing w:afterLines="60"/>
        <w:ind w:right="24"/>
        <w:jc w:val="both"/>
        <w:rPr>
          <w:rFonts w:ascii="Times New Roman" w:hAnsi="Times New Roman"/>
          <w:b/>
          <w:sz w:val="24"/>
          <w:szCs w:val="24"/>
        </w:rPr>
      </w:pPr>
    </w:p>
    <w:p w:rsidR="003F28AC" w:rsidRPr="00D60DE7" w:rsidRDefault="00223755" w:rsidP="0006619C">
      <w:pPr>
        <w:tabs>
          <w:tab w:val="left" w:pos="8460"/>
        </w:tabs>
        <w:spacing w:afterLines="60"/>
        <w:ind w:right="24"/>
        <w:jc w:val="both"/>
        <w:rPr>
          <w:rFonts w:ascii="Times New Roman" w:hAnsi="Times New Roman"/>
          <w:b/>
          <w:sz w:val="24"/>
          <w:szCs w:val="24"/>
        </w:rPr>
      </w:pPr>
      <w:r w:rsidRPr="00223755">
        <w:rPr>
          <w:rFonts w:ascii="Times New Roman" w:hAnsi="Times New Roman"/>
          <w:b/>
          <w:sz w:val="24"/>
          <w:szCs w:val="24"/>
        </w:rPr>
        <w:t>CHARAKTERYSTYKA OBSZARU REWITALIZACJI</w:t>
      </w:r>
    </w:p>
    <w:p w:rsidR="00E644D7" w:rsidRDefault="00382CD8" w:rsidP="0006619C">
      <w:pPr>
        <w:tabs>
          <w:tab w:val="left" w:pos="8460"/>
        </w:tabs>
        <w:suppressAutoHyphens/>
        <w:spacing w:afterLines="60"/>
        <w:ind w:right="24"/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 xml:space="preserve">Fragmenty dzielnic: Chwałowice, </w:t>
      </w:r>
      <w:proofErr w:type="spellStart"/>
      <w:r w:rsidRPr="00177607">
        <w:rPr>
          <w:rFonts w:ascii="Times New Roman" w:hAnsi="Times New Roman"/>
          <w:sz w:val="24"/>
          <w:szCs w:val="24"/>
        </w:rPr>
        <w:t>Niewiadom</w:t>
      </w:r>
      <w:proofErr w:type="spellEnd"/>
      <w:r w:rsidRPr="00177607">
        <w:rPr>
          <w:rFonts w:ascii="Times New Roman" w:hAnsi="Times New Roman"/>
          <w:sz w:val="24"/>
          <w:szCs w:val="24"/>
        </w:rPr>
        <w:t xml:space="preserve">, Niedobczyce i </w:t>
      </w:r>
      <w:proofErr w:type="spellStart"/>
      <w:r w:rsidRPr="00177607">
        <w:rPr>
          <w:rFonts w:ascii="Times New Roman" w:hAnsi="Times New Roman"/>
          <w:sz w:val="24"/>
          <w:szCs w:val="24"/>
        </w:rPr>
        <w:t>Paruszowiec-Piaski</w:t>
      </w:r>
      <w:proofErr w:type="spellEnd"/>
      <w:r w:rsidRPr="00177607">
        <w:rPr>
          <w:rFonts w:ascii="Times New Roman" w:hAnsi="Times New Roman"/>
          <w:sz w:val="24"/>
          <w:szCs w:val="24"/>
        </w:rPr>
        <w:t xml:space="preserve"> to obszary podkreślające industrialne dziedzictwo Rybnika, dla których kluczowym momentem był</w:t>
      </w:r>
      <w:r w:rsidR="00F60CC9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rozwój przemysłu górniczego i</w:t>
      </w:r>
      <w:r w:rsidR="0012145A" w:rsidRPr="00177607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hutniczego od końca XVIII w. oraz budowa osiedli patronackich w XIX i na pocz. XX w., a w ostatnim okresie doświadczających negatywnych konsekwencji upadku tradycyjnych gałęzi przemysłu, odpływem ludności, a także silnie zagrożonych procesami marginalizacji społecznej.</w:t>
      </w:r>
      <w:r w:rsidR="00C07C7F">
        <w:rPr>
          <w:rFonts w:ascii="Times New Roman" w:hAnsi="Times New Roman"/>
          <w:sz w:val="24"/>
          <w:szCs w:val="24"/>
        </w:rPr>
        <w:t xml:space="preserve"> Natomiast, d</w:t>
      </w:r>
      <w:r w:rsidR="00A35FAA">
        <w:rPr>
          <w:rFonts w:ascii="Times New Roman" w:hAnsi="Times New Roman"/>
          <w:sz w:val="24"/>
          <w:szCs w:val="24"/>
        </w:rPr>
        <w:t>zielnica Śródmieście</w:t>
      </w:r>
      <w:r w:rsidRPr="00177607">
        <w:rPr>
          <w:rFonts w:ascii="Times New Roman" w:hAnsi="Times New Roman"/>
          <w:sz w:val="24"/>
          <w:szCs w:val="24"/>
        </w:rPr>
        <w:t xml:space="preserve"> jest historycznie ukształtowanym centrum miasta, o zróżnicowanych funkcjach wielkomiejskich, w którym najmocniej uwidaczniają się problemy zmian społecznych, zagospodarowania przestrzeni publicznych, stanu obiektów zabytkowych, zjawisk kryminogennych i</w:t>
      </w:r>
      <w:r w:rsidR="0012145A" w:rsidRPr="00177607">
        <w:rPr>
          <w:rFonts w:ascii="Times New Roman" w:hAnsi="Times New Roman"/>
          <w:sz w:val="24"/>
          <w:szCs w:val="24"/>
        </w:rPr>
        <w:t> </w:t>
      </w:r>
      <w:r w:rsidR="00FD6FF2">
        <w:rPr>
          <w:rFonts w:ascii="Times New Roman" w:hAnsi="Times New Roman"/>
          <w:sz w:val="24"/>
          <w:szCs w:val="24"/>
        </w:rPr>
        <w:t>utrudnień komunikacyjnych</w:t>
      </w:r>
      <w:r w:rsidRPr="00177607">
        <w:rPr>
          <w:rFonts w:ascii="Times New Roman" w:hAnsi="Times New Roman"/>
          <w:sz w:val="24"/>
          <w:szCs w:val="24"/>
        </w:rPr>
        <w:t>.</w:t>
      </w:r>
      <w:r w:rsidR="00A35FAA" w:rsidRPr="00A35FAA">
        <w:rPr>
          <w:rFonts w:ascii="Times New Roman" w:hAnsi="Times New Roman"/>
          <w:sz w:val="24"/>
          <w:szCs w:val="24"/>
        </w:rPr>
        <w:t xml:space="preserve"> </w:t>
      </w:r>
    </w:p>
    <w:p w:rsidR="005D7101" w:rsidRDefault="00C07C7F" w:rsidP="0006619C">
      <w:pPr>
        <w:tabs>
          <w:tab w:val="left" w:pos="8460"/>
        </w:tabs>
        <w:suppressAutoHyphens/>
        <w:spacing w:afterLines="60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przeprowadzono rozeznanie potrzeb mieszkańców tych obszarów oraz zaplanowano kompleksowe działania wspierające lokalną społeczność w rozwijaniu </w:t>
      </w:r>
      <w:r w:rsidR="005D7101">
        <w:rPr>
          <w:rFonts w:ascii="Times New Roman" w:hAnsi="Times New Roman"/>
          <w:sz w:val="24"/>
          <w:szCs w:val="24"/>
        </w:rPr>
        <w:t>więzi sąsiedzkich, poczucia decyzyjności i współodpowiedzialności za wspólną przestrzeń terenów mieszkaniowych.</w:t>
      </w:r>
    </w:p>
    <w:p w:rsidR="00373455" w:rsidRPr="00177607" w:rsidRDefault="00373455" w:rsidP="004549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ZAKRES PRZEDMIOTU ZAMÓWIENIA</w:t>
      </w:r>
    </w:p>
    <w:p w:rsidR="00A832F6" w:rsidRPr="00177607" w:rsidRDefault="00B17371" w:rsidP="00A832F6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>Przedmiotem</w:t>
      </w:r>
      <w:r w:rsidR="00A832F6" w:rsidRPr="00177607">
        <w:rPr>
          <w:rFonts w:ascii="Times New Roman" w:hAnsi="Times New Roman"/>
          <w:sz w:val="24"/>
          <w:szCs w:val="24"/>
        </w:rPr>
        <w:t xml:space="preserve"> </w:t>
      </w:r>
      <w:r w:rsidRPr="00177607">
        <w:rPr>
          <w:rFonts w:ascii="Times New Roman" w:hAnsi="Times New Roman"/>
          <w:sz w:val="24"/>
          <w:szCs w:val="24"/>
        </w:rPr>
        <w:t>z</w:t>
      </w:r>
      <w:r w:rsidR="00A832F6" w:rsidRPr="00177607">
        <w:rPr>
          <w:rFonts w:ascii="Times New Roman" w:hAnsi="Times New Roman"/>
          <w:sz w:val="24"/>
          <w:szCs w:val="24"/>
        </w:rPr>
        <w:t xml:space="preserve">amówienia jest </w:t>
      </w:r>
      <w:r w:rsidR="00A832F6" w:rsidRPr="00177607">
        <w:rPr>
          <w:rFonts w:ascii="Times New Roman" w:hAnsi="Times New Roman"/>
          <w:b/>
          <w:sz w:val="24"/>
          <w:szCs w:val="24"/>
        </w:rPr>
        <w:t>usługa doradztwa eksperckiego w obszarze edukacji w</w:t>
      </w:r>
      <w:r w:rsidR="00804528" w:rsidRPr="00177607">
        <w:rPr>
          <w:rFonts w:ascii="Times New Roman" w:hAnsi="Times New Roman"/>
          <w:b/>
          <w:sz w:val="24"/>
          <w:szCs w:val="24"/>
        </w:rPr>
        <w:t> </w:t>
      </w:r>
      <w:r w:rsidR="00A178A5" w:rsidRPr="00177607">
        <w:rPr>
          <w:rFonts w:ascii="Times New Roman" w:hAnsi="Times New Roman"/>
          <w:b/>
          <w:sz w:val="24"/>
          <w:szCs w:val="24"/>
        </w:rPr>
        <w:t>zakresie wzmacniania tożsamości lokalnej wśród uczniów szkół podstawowych w</w:t>
      </w:r>
      <w:r w:rsidR="00804528" w:rsidRPr="00177607">
        <w:rPr>
          <w:rFonts w:ascii="Times New Roman" w:hAnsi="Times New Roman"/>
          <w:b/>
          <w:sz w:val="24"/>
          <w:szCs w:val="24"/>
        </w:rPr>
        <w:t> </w:t>
      </w:r>
      <w:r w:rsidR="00A832F6" w:rsidRPr="00177607">
        <w:rPr>
          <w:rFonts w:ascii="Times New Roman" w:hAnsi="Times New Roman"/>
          <w:b/>
          <w:sz w:val="24"/>
          <w:szCs w:val="24"/>
        </w:rPr>
        <w:t>kontekście</w:t>
      </w:r>
      <w:r w:rsidR="00A178A5" w:rsidRPr="00177607">
        <w:rPr>
          <w:rFonts w:ascii="Times New Roman" w:hAnsi="Times New Roman"/>
          <w:b/>
          <w:sz w:val="24"/>
          <w:szCs w:val="24"/>
        </w:rPr>
        <w:t xml:space="preserve"> procesu rewitalizacji wybranych obszarów miasta</w:t>
      </w:r>
      <w:r w:rsidR="00A178A5" w:rsidRPr="00177607">
        <w:rPr>
          <w:rFonts w:ascii="Times New Roman" w:hAnsi="Times New Roman"/>
          <w:sz w:val="24"/>
          <w:szCs w:val="24"/>
        </w:rPr>
        <w:t>,</w:t>
      </w:r>
      <w:r w:rsidR="00A832F6" w:rsidRPr="00177607">
        <w:rPr>
          <w:rFonts w:ascii="Times New Roman" w:hAnsi="Times New Roman"/>
          <w:b/>
          <w:sz w:val="24"/>
          <w:szCs w:val="24"/>
        </w:rPr>
        <w:t xml:space="preserve"> </w:t>
      </w:r>
      <w:r w:rsidR="00A178A5" w:rsidRPr="00177607">
        <w:rPr>
          <w:rFonts w:ascii="Times New Roman" w:hAnsi="Times New Roman"/>
          <w:sz w:val="24"/>
          <w:szCs w:val="24"/>
        </w:rPr>
        <w:t>prowadzonego</w:t>
      </w:r>
      <w:r w:rsidR="00A832F6" w:rsidRPr="00177607">
        <w:rPr>
          <w:rFonts w:ascii="Times New Roman" w:hAnsi="Times New Roman"/>
          <w:sz w:val="24"/>
          <w:szCs w:val="24"/>
        </w:rPr>
        <w:t xml:space="preserve"> w ramach Projektu </w:t>
      </w:r>
      <w:r w:rsidR="00A832F6" w:rsidRPr="006B7EB8">
        <w:rPr>
          <w:rFonts w:ascii="Times New Roman" w:hAnsi="Times New Roman"/>
          <w:sz w:val="24"/>
          <w:szCs w:val="24"/>
        </w:rPr>
        <w:t xml:space="preserve">„Rewitalizacja miasta – nowa </w:t>
      </w:r>
      <w:r w:rsidR="00D10FDE" w:rsidRPr="006B7EB8">
        <w:rPr>
          <w:rFonts w:ascii="Times New Roman" w:hAnsi="Times New Roman"/>
          <w:sz w:val="24"/>
          <w:szCs w:val="24"/>
        </w:rPr>
        <w:t>energia</w:t>
      </w:r>
      <w:r w:rsidR="00A832F6" w:rsidRPr="006B7EB8">
        <w:rPr>
          <w:rFonts w:ascii="Times New Roman" w:hAnsi="Times New Roman"/>
          <w:sz w:val="24"/>
          <w:szCs w:val="24"/>
        </w:rPr>
        <w:t xml:space="preserve"> rybnickiej tradycji”</w:t>
      </w:r>
      <w:r w:rsidR="00A832F6" w:rsidRPr="00177607">
        <w:rPr>
          <w:rFonts w:ascii="Times New Roman" w:hAnsi="Times New Roman"/>
          <w:i/>
          <w:sz w:val="24"/>
          <w:szCs w:val="24"/>
        </w:rPr>
        <w:t xml:space="preserve"> </w:t>
      </w:r>
      <w:r w:rsidR="00A832F6" w:rsidRPr="00177607">
        <w:rPr>
          <w:rFonts w:ascii="Times New Roman" w:hAnsi="Times New Roman"/>
          <w:sz w:val="24"/>
          <w:szCs w:val="24"/>
        </w:rPr>
        <w:t>współfinansowanego</w:t>
      </w:r>
      <w:r w:rsidR="00DF327C" w:rsidRPr="00177607">
        <w:rPr>
          <w:rFonts w:ascii="Times New Roman" w:hAnsi="Times New Roman"/>
          <w:sz w:val="24"/>
          <w:szCs w:val="24"/>
        </w:rPr>
        <w:t xml:space="preserve"> ze środków Unii Europejskiej w ramach Programu Operacyjnego Pomoc Techniczna 2014-2020</w:t>
      </w:r>
      <w:r w:rsidR="00A832F6" w:rsidRPr="00177607">
        <w:rPr>
          <w:rFonts w:ascii="Times New Roman" w:hAnsi="Times New Roman"/>
          <w:sz w:val="24"/>
          <w:szCs w:val="24"/>
        </w:rPr>
        <w:t>.</w:t>
      </w:r>
    </w:p>
    <w:p w:rsidR="00296B57" w:rsidRPr="00177607" w:rsidRDefault="00373455" w:rsidP="00296B57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 xml:space="preserve">Zamawiający szacuje zlecenie na </w:t>
      </w:r>
      <w:r w:rsidR="00361E4B">
        <w:rPr>
          <w:rFonts w:ascii="Times New Roman" w:hAnsi="Times New Roman"/>
          <w:sz w:val="24"/>
          <w:szCs w:val="24"/>
        </w:rPr>
        <w:t xml:space="preserve"> </w:t>
      </w:r>
      <w:r w:rsidR="00361E4B" w:rsidRPr="00361E4B">
        <w:rPr>
          <w:rFonts w:ascii="Times New Roman" w:hAnsi="Times New Roman"/>
          <w:b/>
          <w:sz w:val="24"/>
          <w:szCs w:val="24"/>
        </w:rPr>
        <w:t xml:space="preserve">co najmniej 80 godzin zegarowych i nie więcej niż 120 godzin zegarowych </w:t>
      </w:r>
      <w:r w:rsidRPr="00177607">
        <w:rPr>
          <w:rFonts w:ascii="Times New Roman" w:hAnsi="Times New Roman"/>
          <w:sz w:val="24"/>
          <w:szCs w:val="24"/>
        </w:rPr>
        <w:t>usług</w:t>
      </w:r>
      <w:r w:rsidR="0049468E" w:rsidRPr="00177607">
        <w:rPr>
          <w:rFonts w:ascii="Times New Roman" w:hAnsi="Times New Roman"/>
          <w:sz w:val="24"/>
          <w:szCs w:val="24"/>
        </w:rPr>
        <w:t xml:space="preserve"> w okresie </w:t>
      </w:r>
      <w:r w:rsidR="001B40C3" w:rsidRPr="00177607">
        <w:rPr>
          <w:rFonts w:ascii="Times New Roman" w:hAnsi="Times New Roman"/>
          <w:sz w:val="24"/>
          <w:szCs w:val="24"/>
        </w:rPr>
        <w:t>od</w:t>
      </w:r>
      <w:r w:rsidR="004C510F" w:rsidRPr="00177607">
        <w:rPr>
          <w:rFonts w:ascii="Times New Roman" w:hAnsi="Times New Roman"/>
          <w:sz w:val="24"/>
          <w:szCs w:val="24"/>
        </w:rPr>
        <w:t> </w:t>
      </w:r>
      <w:r w:rsidR="00C53789" w:rsidRPr="00177607">
        <w:rPr>
          <w:rFonts w:ascii="Times New Roman" w:hAnsi="Times New Roman"/>
          <w:sz w:val="24"/>
          <w:szCs w:val="24"/>
        </w:rPr>
        <w:t xml:space="preserve">dnia podpisania umowy </w:t>
      </w:r>
      <w:r w:rsidR="001B40C3" w:rsidRPr="00177607">
        <w:rPr>
          <w:rFonts w:ascii="Times New Roman" w:hAnsi="Times New Roman"/>
          <w:sz w:val="24"/>
          <w:szCs w:val="24"/>
        </w:rPr>
        <w:t>do 31.12.2017 r</w:t>
      </w:r>
      <w:r w:rsidR="00B45DD9">
        <w:rPr>
          <w:rFonts w:ascii="Times New Roman" w:hAnsi="Times New Roman"/>
          <w:sz w:val="24"/>
          <w:szCs w:val="24"/>
        </w:rPr>
        <w:t xml:space="preserve">. </w:t>
      </w:r>
      <w:r w:rsidR="00C1218E">
        <w:rPr>
          <w:rFonts w:ascii="Times New Roman" w:hAnsi="Times New Roman"/>
          <w:sz w:val="24"/>
          <w:szCs w:val="24"/>
        </w:rPr>
        <w:t>w</w:t>
      </w:r>
      <w:r w:rsidR="00361E4B">
        <w:rPr>
          <w:rFonts w:ascii="Times New Roman" w:hAnsi="Times New Roman"/>
          <w:sz w:val="24"/>
          <w:szCs w:val="24"/>
        </w:rPr>
        <w:t> </w:t>
      </w:r>
      <w:r w:rsidR="00C1218E">
        <w:rPr>
          <w:rFonts w:ascii="Times New Roman" w:hAnsi="Times New Roman"/>
          <w:sz w:val="24"/>
          <w:szCs w:val="24"/>
        </w:rPr>
        <w:t xml:space="preserve">zależności od potrzeb. </w:t>
      </w:r>
      <w:r w:rsidR="00A178A5" w:rsidRPr="00177607">
        <w:rPr>
          <w:rFonts w:ascii="Times New Roman" w:hAnsi="Times New Roman"/>
          <w:sz w:val="24"/>
          <w:szCs w:val="24"/>
        </w:rPr>
        <w:t>Załącznikiem do umowy będzie wzór formularza Karty pracy, w</w:t>
      </w:r>
      <w:r w:rsidR="003D2C9B" w:rsidRPr="00177607">
        <w:rPr>
          <w:rFonts w:ascii="Times New Roman" w:hAnsi="Times New Roman"/>
          <w:sz w:val="24"/>
          <w:szCs w:val="24"/>
        </w:rPr>
        <w:t> </w:t>
      </w:r>
      <w:r w:rsidR="00A178A5" w:rsidRPr="00177607">
        <w:rPr>
          <w:rFonts w:ascii="Times New Roman" w:hAnsi="Times New Roman"/>
          <w:sz w:val="24"/>
          <w:szCs w:val="24"/>
        </w:rPr>
        <w:t xml:space="preserve">którym </w:t>
      </w:r>
      <w:r w:rsidR="00296B57" w:rsidRPr="00177607">
        <w:rPr>
          <w:rFonts w:ascii="Times New Roman" w:hAnsi="Times New Roman"/>
          <w:sz w:val="24"/>
          <w:szCs w:val="24"/>
        </w:rPr>
        <w:t>Ekspert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="00296B57" w:rsidRPr="00177607">
        <w:rPr>
          <w:rFonts w:ascii="Times New Roman" w:hAnsi="Times New Roman"/>
          <w:sz w:val="24"/>
          <w:szCs w:val="24"/>
        </w:rPr>
        <w:t xml:space="preserve"> będzie ewidencjonował liczbę przepracowanych godzin </w:t>
      </w:r>
      <w:r w:rsidR="00EA6F35">
        <w:rPr>
          <w:rFonts w:ascii="Times New Roman" w:hAnsi="Times New Roman"/>
          <w:sz w:val="24"/>
          <w:szCs w:val="24"/>
        </w:rPr>
        <w:t xml:space="preserve">zegarowych </w:t>
      </w:r>
      <w:r w:rsidR="00296B57" w:rsidRPr="00177607">
        <w:rPr>
          <w:rFonts w:ascii="Times New Roman" w:hAnsi="Times New Roman"/>
          <w:sz w:val="24"/>
          <w:szCs w:val="24"/>
        </w:rPr>
        <w:t>z podaniem daty i</w:t>
      </w:r>
      <w:r w:rsidR="00361E4B">
        <w:rPr>
          <w:rFonts w:ascii="Times New Roman" w:hAnsi="Times New Roman"/>
          <w:sz w:val="24"/>
          <w:szCs w:val="24"/>
        </w:rPr>
        <w:t> </w:t>
      </w:r>
      <w:r w:rsidR="00296B57" w:rsidRPr="00177607">
        <w:rPr>
          <w:rFonts w:ascii="Times New Roman" w:hAnsi="Times New Roman"/>
          <w:sz w:val="24"/>
          <w:szCs w:val="24"/>
        </w:rPr>
        <w:t>liczby godzin</w:t>
      </w:r>
      <w:r w:rsidR="00EA6F35">
        <w:rPr>
          <w:rFonts w:ascii="Times New Roman" w:hAnsi="Times New Roman"/>
          <w:sz w:val="24"/>
          <w:szCs w:val="24"/>
        </w:rPr>
        <w:t xml:space="preserve"> zegarowych</w:t>
      </w:r>
      <w:r w:rsidR="00A178A5" w:rsidRPr="00177607">
        <w:rPr>
          <w:rFonts w:ascii="Times New Roman" w:hAnsi="Times New Roman"/>
          <w:sz w:val="24"/>
          <w:szCs w:val="24"/>
        </w:rPr>
        <w:t>.</w:t>
      </w:r>
      <w:r w:rsidR="00296B57" w:rsidRPr="00177607">
        <w:rPr>
          <w:rFonts w:ascii="Times New Roman" w:hAnsi="Times New Roman"/>
          <w:sz w:val="24"/>
          <w:szCs w:val="24"/>
        </w:rPr>
        <w:t xml:space="preserve"> Formularz Karty pracy będzie dokumentem składanym Zamawiającemu razem z rachunkiem za faktycznie przepracowaną liczbę godzin</w:t>
      </w:r>
      <w:r w:rsidR="00EA6F35">
        <w:rPr>
          <w:rFonts w:ascii="Times New Roman" w:hAnsi="Times New Roman"/>
          <w:sz w:val="24"/>
          <w:szCs w:val="24"/>
        </w:rPr>
        <w:t xml:space="preserve"> zegarowych</w:t>
      </w:r>
      <w:r w:rsidR="00296B57" w:rsidRPr="00177607">
        <w:rPr>
          <w:rFonts w:ascii="Times New Roman" w:hAnsi="Times New Roman"/>
          <w:sz w:val="24"/>
          <w:szCs w:val="24"/>
        </w:rPr>
        <w:t>.</w:t>
      </w:r>
    </w:p>
    <w:p w:rsidR="00296B57" w:rsidRPr="00177607" w:rsidRDefault="00A178A5" w:rsidP="00296B57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lastRenderedPageBreak/>
        <w:t xml:space="preserve">Podstawą </w:t>
      </w:r>
      <w:r w:rsidR="00361E4B">
        <w:rPr>
          <w:rFonts w:ascii="Times New Roman" w:hAnsi="Times New Roman"/>
          <w:sz w:val="24"/>
          <w:szCs w:val="24"/>
        </w:rPr>
        <w:t>wypłacenia wynagrodzenia będzie</w:t>
      </w:r>
      <w:r w:rsidR="00296B57" w:rsidRPr="00177607">
        <w:rPr>
          <w:rFonts w:ascii="Times New Roman" w:hAnsi="Times New Roman"/>
          <w:sz w:val="24"/>
          <w:szCs w:val="24"/>
        </w:rPr>
        <w:t xml:space="preserve"> weryfikacja i zatwierdzenie przez przedstawiciela Zamawiającego </w:t>
      </w:r>
      <w:r w:rsidR="006A5B60" w:rsidRPr="00177607">
        <w:rPr>
          <w:rFonts w:ascii="Times New Roman" w:hAnsi="Times New Roman"/>
          <w:sz w:val="24"/>
          <w:szCs w:val="24"/>
        </w:rPr>
        <w:t>liczby godzin</w:t>
      </w:r>
      <w:r w:rsidR="00EA6F35">
        <w:rPr>
          <w:rFonts w:ascii="Times New Roman" w:hAnsi="Times New Roman"/>
          <w:sz w:val="24"/>
          <w:szCs w:val="24"/>
        </w:rPr>
        <w:t xml:space="preserve"> zegarowych</w:t>
      </w:r>
      <w:r w:rsidR="006A5B60" w:rsidRPr="00177607">
        <w:rPr>
          <w:rFonts w:ascii="Times New Roman" w:hAnsi="Times New Roman"/>
          <w:sz w:val="24"/>
          <w:szCs w:val="24"/>
        </w:rPr>
        <w:t xml:space="preserve"> </w:t>
      </w:r>
      <w:r w:rsidR="00296B57" w:rsidRPr="00177607">
        <w:rPr>
          <w:rFonts w:ascii="Times New Roman" w:hAnsi="Times New Roman"/>
          <w:sz w:val="24"/>
          <w:szCs w:val="24"/>
        </w:rPr>
        <w:t xml:space="preserve">wskazanej w Karcie pracy. </w:t>
      </w:r>
    </w:p>
    <w:p w:rsidR="00373455" w:rsidRPr="00177607" w:rsidRDefault="00373455" w:rsidP="00373455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>Wykonawca będzie zobowiązany do</w:t>
      </w:r>
      <w:r w:rsidR="005B3014">
        <w:rPr>
          <w:rFonts w:ascii="Times New Roman" w:hAnsi="Times New Roman"/>
          <w:sz w:val="24"/>
          <w:szCs w:val="24"/>
        </w:rPr>
        <w:t xml:space="preserve"> dostarczenia Zamawiającemu </w:t>
      </w:r>
      <w:r w:rsidRPr="00177607">
        <w:rPr>
          <w:rFonts w:ascii="Times New Roman" w:hAnsi="Times New Roman"/>
          <w:sz w:val="24"/>
          <w:szCs w:val="24"/>
        </w:rPr>
        <w:t xml:space="preserve"> oświadczenia</w:t>
      </w:r>
      <w:r w:rsidR="001F5774">
        <w:rPr>
          <w:rFonts w:ascii="Times New Roman" w:hAnsi="Times New Roman"/>
          <w:sz w:val="24"/>
          <w:szCs w:val="24"/>
        </w:rPr>
        <w:t xml:space="preserve"> Eksperta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Pr="00177607">
        <w:rPr>
          <w:rFonts w:ascii="Times New Roman" w:hAnsi="Times New Roman"/>
          <w:sz w:val="24"/>
          <w:szCs w:val="24"/>
        </w:rPr>
        <w:t>, ż</w:t>
      </w:r>
      <w:r w:rsidR="009563CF">
        <w:rPr>
          <w:rFonts w:ascii="Times New Roman" w:hAnsi="Times New Roman"/>
          <w:sz w:val="24"/>
          <w:szCs w:val="24"/>
        </w:rPr>
        <w:t>e</w:t>
      </w:r>
      <w:r w:rsidR="00804528" w:rsidRPr="00177607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ewentualne pozostałe obciążenie pracą Eksperta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Pr="00177607">
        <w:rPr>
          <w:rFonts w:ascii="Times New Roman" w:hAnsi="Times New Roman"/>
          <w:sz w:val="24"/>
          <w:szCs w:val="24"/>
        </w:rPr>
        <w:t xml:space="preserve"> nie wyklucza możliwości efektywnej i</w:t>
      </w:r>
      <w:r w:rsidR="00804528" w:rsidRPr="00177607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sumiennej realizacji wszystkich powierzonych zadań</w:t>
      </w:r>
      <w:r w:rsidR="003D2C9B" w:rsidRPr="00177607">
        <w:rPr>
          <w:rFonts w:ascii="Times New Roman" w:hAnsi="Times New Roman"/>
          <w:sz w:val="24"/>
          <w:szCs w:val="24"/>
        </w:rPr>
        <w:t xml:space="preserve"> </w:t>
      </w:r>
      <w:r w:rsidRPr="00177607">
        <w:rPr>
          <w:rFonts w:ascii="Times New Roman" w:hAnsi="Times New Roman"/>
          <w:sz w:val="24"/>
          <w:szCs w:val="24"/>
        </w:rPr>
        <w:t>w zakresie Zamówienia oraz że łączne zaangażowanie danego Eksperta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Pr="00177607">
        <w:rPr>
          <w:rFonts w:ascii="Times New Roman" w:hAnsi="Times New Roman"/>
          <w:sz w:val="24"/>
          <w:szCs w:val="24"/>
        </w:rPr>
        <w:t xml:space="preserve"> w</w:t>
      </w:r>
      <w:r w:rsidR="003D2C9B" w:rsidRPr="00177607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>realizację zadań w</w:t>
      </w:r>
      <w:r w:rsidR="004D43EE">
        <w:rPr>
          <w:rFonts w:ascii="Times New Roman" w:hAnsi="Times New Roman"/>
          <w:sz w:val="24"/>
          <w:szCs w:val="24"/>
        </w:rPr>
        <w:t> </w:t>
      </w:r>
      <w:r w:rsidRPr="00177607">
        <w:rPr>
          <w:rFonts w:ascii="Times New Roman" w:hAnsi="Times New Roman"/>
          <w:sz w:val="24"/>
          <w:szCs w:val="24"/>
        </w:rPr>
        <w:t xml:space="preserve">ramach niniejszej umowy i innych zawartych przez </w:t>
      </w:r>
      <w:r w:rsidR="00892D19">
        <w:rPr>
          <w:rFonts w:ascii="Times New Roman" w:hAnsi="Times New Roman"/>
          <w:sz w:val="24"/>
          <w:szCs w:val="24"/>
        </w:rPr>
        <w:t>Eksperta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Pr="00177607">
        <w:rPr>
          <w:rFonts w:ascii="Times New Roman" w:hAnsi="Times New Roman"/>
          <w:sz w:val="24"/>
          <w:szCs w:val="24"/>
        </w:rPr>
        <w:t xml:space="preserve"> umów </w:t>
      </w:r>
      <w:r w:rsidRPr="00177607">
        <w:rPr>
          <w:rFonts w:ascii="Times New Roman" w:hAnsi="Times New Roman"/>
          <w:b/>
          <w:sz w:val="24"/>
          <w:szCs w:val="24"/>
        </w:rPr>
        <w:t>nie przekracza 240 godzin miesięcznie</w:t>
      </w:r>
      <w:r w:rsidR="003D2C9B" w:rsidRPr="00177607">
        <w:rPr>
          <w:rFonts w:ascii="Times New Roman" w:hAnsi="Times New Roman"/>
          <w:sz w:val="24"/>
          <w:szCs w:val="24"/>
        </w:rPr>
        <w:t>, przy czym miesięczny czas pracy w Projekcie nie przekroczy 40 godzin</w:t>
      </w:r>
      <w:r w:rsidR="00EA6F35">
        <w:rPr>
          <w:rFonts w:ascii="Times New Roman" w:hAnsi="Times New Roman"/>
          <w:sz w:val="24"/>
          <w:szCs w:val="24"/>
        </w:rPr>
        <w:t xml:space="preserve"> zegarowych</w:t>
      </w:r>
      <w:r w:rsidR="003D2C9B" w:rsidRPr="00177607">
        <w:rPr>
          <w:rFonts w:ascii="Times New Roman" w:hAnsi="Times New Roman"/>
          <w:sz w:val="24"/>
          <w:szCs w:val="24"/>
        </w:rPr>
        <w:t xml:space="preserve">. </w:t>
      </w:r>
      <w:r w:rsidR="00892D19">
        <w:rPr>
          <w:rFonts w:ascii="Times New Roman" w:hAnsi="Times New Roman"/>
          <w:sz w:val="24"/>
          <w:szCs w:val="24"/>
        </w:rPr>
        <w:t xml:space="preserve">Wykonawca dostarczy oświadczenie Eksperta </w:t>
      </w:r>
      <w:r w:rsidR="006F051E">
        <w:rPr>
          <w:rFonts w:ascii="Times New Roman" w:hAnsi="Times New Roman"/>
          <w:sz w:val="24"/>
          <w:szCs w:val="24"/>
        </w:rPr>
        <w:t xml:space="preserve">ds. edukacji </w:t>
      </w:r>
      <w:r w:rsidR="00892D19">
        <w:rPr>
          <w:rFonts w:ascii="Times New Roman" w:hAnsi="Times New Roman"/>
          <w:sz w:val="24"/>
          <w:szCs w:val="24"/>
        </w:rPr>
        <w:t xml:space="preserve">Zamawiającemu do 5 dni od dnia </w:t>
      </w:r>
      <w:r w:rsidR="00F34EE5">
        <w:rPr>
          <w:rFonts w:ascii="Times New Roman" w:hAnsi="Times New Roman"/>
          <w:sz w:val="24"/>
          <w:szCs w:val="24"/>
        </w:rPr>
        <w:t>zawarcia</w:t>
      </w:r>
      <w:r w:rsidR="00892D19">
        <w:rPr>
          <w:rFonts w:ascii="Times New Roman" w:hAnsi="Times New Roman"/>
          <w:sz w:val="24"/>
          <w:szCs w:val="24"/>
        </w:rPr>
        <w:t xml:space="preserve"> umowy.</w:t>
      </w:r>
    </w:p>
    <w:p w:rsidR="00373455" w:rsidRPr="00177607" w:rsidRDefault="00373455" w:rsidP="00343420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Ekspert</w:t>
      </w:r>
      <w:r w:rsidR="006F051E">
        <w:rPr>
          <w:rFonts w:ascii="Times New Roman" w:hAnsi="Times New Roman"/>
          <w:b/>
          <w:sz w:val="24"/>
          <w:szCs w:val="24"/>
        </w:rPr>
        <w:t xml:space="preserve"> ds. edukacji</w:t>
      </w:r>
      <w:r w:rsidRPr="00177607">
        <w:rPr>
          <w:rFonts w:ascii="Times New Roman" w:hAnsi="Times New Roman"/>
          <w:b/>
          <w:sz w:val="24"/>
          <w:szCs w:val="24"/>
        </w:rPr>
        <w:t xml:space="preserve"> zobowiązany jest do</w:t>
      </w:r>
      <w:r w:rsidRPr="00177607">
        <w:rPr>
          <w:rFonts w:ascii="Times New Roman" w:hAnsi="Times New Roman"/>
          <w:sz w:val="24"/>
          <w:szCs w:val="24"/>
        </w:rPr>
        <w:t>:</w:t>
      </w:r>
    </w:p>
    <w:p w:rsidR="00626C96" w:rsidRPr="00177607" w:rsidRDefault="006D0EAB" w:rsidP="00343420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</w:t>
      </w:r>
      <w:r w:rsidR="00626C96" w:rsidRPr="00177607">
        <w:rPr>
          <w:rFonts w:ascii="Times New Roman" w:hAnsi="Times New Roman"/>
          <w:bCs/>
          <w:sz w:val="24"/>
          <w:szCs w:val="24"/>
        </w:rPr>
        <w:t xml:space="preserve">wiadczenia </w:t>
      </w:r>
      <w:r w:rsidR="009563CF">
        <w:rPr>
          <w:rFonts w:ascii="Times New Roman" w:hAnsi="Times New Roman"/>
          <w:bCs/>
          <w:sz w:val="24"/>
          <w:szCs w:val="24"/>
        </w:rPr>
        <w:t xml:space="preserve">minimum </w:t>
      </w:r>
      <w:r w:rsidR="00E15B81" w:rsidRPr="00C1218E">
        <w:rPr>
          <w:rFonts w:ascii="Times New Roman" w:hAnsi="Times New Roman"/>
          <w:bCs/>
          <w:sz w:val="24"/>
          <w:szCs w:val="24"/>
        </w:rPr>
        <w:t>50%</w:t>
      </w:r>
      <w:r w:rsidR="004E5596">
        <w:rPr>
          <w:rFonts w:ascii="Times New Roman" w:hAnsi="Times New Roman"/>
          <w:bCs/>
          <w:sz w:val="24"/>
          <w:szCs w:val="24"/>
        </w:rPr>
        <w:t xml:space="preserve"> godzin</w:t>
      </w:r>
      <w:r w:rsidR="00EA6F35">
        <w:rPr>
          <w:rFonts w:ascii="Times New Roman" w:hAnsi="Times New Roman"/>
          <w:bCs/>
          <w:sz w:val="24"/>
          <w:szCs w:val="24"/>
        </w:rPr>
        <w:t xml:space="preserve"> zegarowych</w:t>
      </w:r>
      <w:r w:rsidR="009563CF" w:rsidRPr="00C1218E">
        <w:rPr>
          <w:rFonts w:ascii="Times New Roman" w:hAnsi="Times New Roman"/>
          <w:bCs/>
          <w:sz w:val="24"/>
          <w:szCs w:val="24"/>
        </w:rPr>
        <w:t xml:space="preserve"> </w:t>
      </w:r>
      <w:r w:rsidR="00626C96" w:rsidRPr="00C1218E">
        <w:rPr>
          <w:rFonts w:ascii="Times New Roman" w:hAnsi="Times New Roman"/>
          <w:bCs/>
          <w:sz w:val="24"/>
          <w:szCs w:val="24"/>
        </w:rPr>
        <w:t>usług doradczych w</w:t>
      </w:r>
      <w:r w:rsidR="00626C96" w:rsidRPr="00177607">
        <w:rPr>
          <w:rFonts w:ascii="Times New Roman" w:hAnsi="Times New Roman"/>
          <w:bCs/>
          <w:sz w:val="24"/>
          <w:szCs w:val="24"/>
        </w:rPr>
        <w:t xml:space="preserve"> siedzibie Zamawiająceg</w:t>
      </w:r>
      <w:r w:rsidR="000834E5" w:rsidRPr="00177607">
        <w:rPr>
          <w:rFonts w:ascii="Times New Roman" w:hAnsi="Times New Roman"/>
          <w:bCs/>
          <w:sz w:val="24"/>
          <w:szCs w:val="24"/>
        </w:rPr>
        <w:t>o lub w</w:t>
      </w:r>
      <w:r w:rsidR="00C83D81">
        <w:rPr>
          <w:rFonts w:ascii="Times New Roman" w:hAnsi="Times New Roman"/>
          <w:bCs/>
          <w:sz w:val="24"/>
          <w:szCs w:val="24"/>
        </w:rPr>
        <w:t> </w:t>
      </w:r>
      <w:r w:rsidR="000834E5" w:rsidRPr="00177607">
        <w:rPr>
          <w:rFonts w:ascii="Times New Roman" w:hAnsi="Times New Roman"/>
          <w:bCs/>
          <w:sz w:val="24"/>
          <w:szCs w:val="24"/>
        </w:rPr>
        <w:t xml:space="preserve">wyznaczonych przez Zamawiającego </w:t>
      </w:r>
      <w:r w:rsidR="009563CF">
        <w:rPr>
          <w:rFonts w:ascii="Times New Roman" w:hAnsi="Times New Roman"/>
          <w:bCs/>
          <w:sz w:val="24"/>
          <w:szCs w:val="24"/>
        </w:rPr>
        <w:t>miejscach</w:t>
      </w:r>
      <w:r w:rsidR="009563CF" w:rsidRPr="00177607">
        <w:rPr>
          <w:rFonts w:ascii="Times New Roman" w:hAnsi="Times New Roman"/>
          <w:bCs/>
          <w:sz w:val="24"/>
          <w:szCs w:val="24"/>
        </w:rPr>
        <w:t xml:space="preserve"> </w:t>
      </w:r>
      <w:r w:rsidR="000834E5" w:rsidRPr="00177607">
        <w:rPr>
          <w:rFonts w:ascii="Times New Roman" w:hAnsi="Times New Roman"/>
          <w:bCs/>
          <w:sz w:val="24"/>
          <w:szCs w:val="24"/>
        </w:rPr>
        <w:t xml:space="preserve">na terenie Rybnika. Świadczenie usług </w:t>
      </w:r>
      <w:r w:rsidR="00AE71AF">
        <w:rPr>
          <w:rFonts w:ascii="Times New Roman" w:hAnsi="Times New Roman"/>
          <w:bCs/>
          <w:sz w:val="24"/>
          <w:szCs w:val="24"/>
        </w:rPr>
        <w:t>na terenie Rybnika wymaga</w:t>
      </w:r>
      <w:r w:rsidR="000834E5" w:rsidRPr="00177607">
        <w:rPr>
          <w:rFonts w:ascii="Times New Roman" w:hAnsi="Times New Roman"/>
          <w:bCs/>
          <w:sz w:val="24"/>
          <w:szCs w:val="24"/>
        </w:rPr>
        <w:t xml:space="preserve"> potwierdzenia wykonania usługi przez </w:t>
      </w:r>
      <w:r w:rsidR="00AE71AF">
        <w:rPr>
          <w:rFonts w:ascii="Times New Roman" w:hAnsi="Times New Roman"/>
          <w:bCs/>
          <w:sz w:val="24"/>
          <w:szCs w:val="24"/>
        </w:rPr>
        <w:t xml:space="preserve">osobę, każdorazowo wskazaną przez Zamawiającego, </w:t>
      </w:r>
      <w:r w:rsidR="00A42F7C" w:rsidRPr="00177607">
        <w:rPr>
          <w:rFonts w:ascii="Times New Roman" w:hAnsi="Times New Roman"/>
          <w:bCs/>
          <w:sz w:val="24"/>
          <w:szCs w:val="24"/>
        </w:rPr>
        <w:t>na Karcie usług doradczych</w:t>
      </w:r>
      <w:r w:rsidR="002304A1" w:rsidRPr="00177607">
        <w:rPr>
          <w:rFonts w:ascii="Times New Roman" w:hAnsi="Times New Roman"/>
          <w:bCs/>
          <w:sz w:val="24"/>
          <w:szCs w:val="24"/>
        </w:rPr>
        <w:t>, będącej załącznikiem do</w:t>
      </w:r>
      <w:r w:rsidR="00954950" w:rsidRPr="00177607">
        <w:rPr>
          <w:rFonts w:ascii="Times New Roman" w:hAnsi="Times New Roman"/>
          <w:bCs/>
          <w:sz w:val="24"/>
          <w:szCs w:val="24"/>
        </w:rPr>
        <w:t> </w:t>
      </w:r>
      <w:r w:rsidR="002304A1" w:rsidRPr="00177607">
        <w:rPr>
          <w:rFonts w:ascii="Times New Roman" w:hAnsi="Times New Roman"/>
          <w:bCs/>
          <w:sz w:val="24"/>
          <w:szCs w:val="24"/>
        </w:rPr>
        <w:t>umowy</w:t>
      </w:r>
      <w:r w:rsidR="001A1821" w:rsidRPr="00177607">
        <w:rPr>
          <w:rFonts w:ascii="Times New Roman" w:hAnsi="Times New Roman"/>
          <w:bCs/>
          <w:sz w:val="24"/>
          <w:szCs w:val="24"/>
        </w:rPr>
        <w:t xml:space="preserve"> (Załącznik </w:t>
      </w:r>
      <w:r w:rsidR="00624095">
        <w:rPr>
          <w:rFonts w:ascii="Times New Roman" w:hAnsi="Times New Roman"/>
          <w:bCs/>
          <w:sz w:val="24"/>
          <w:szCs w:val="24"/>
        </w:rPr>
        <w:t>nr 3</w:t>
      </w:r>
      <w:r w:rsidR="001A1821" w:rsidRPr="00177607">
        <w:rPr>
          <w:rFonts w:ascii="Times New Roman" w:hAnsi="Times New Roman"/>
          <w:bCs/>
          <w:sz w:val="24"/>
          <w:szCs w:val="24"/>
        </w:rPr>
        <w:t xml:space="preserve"> Wzór umowy)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3455" w:rsidRPr="00DA1999" w:rsidRDefault="006D0EAB" w:rsidP="00343420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73455" w:rsidRPr="00177607">
        <w:rPr>
          <w:rFonts w:ascii="Times New Roman" w:hAnsi="Times New Roman"/>
          <w:sz w:val="24"/>
          <w:szCs w:val="24"/>
        </w:rPr>
        <w:t>spółpracy</w:t>
      </w:r>
      <w:r w:rsidR="00FF6154" w:rsidRPr="00177607">
        <w:rPr>
          <w:rFonts w:ascii="Times New Roman" w:hAnsi="Times New Roman"/>
          <w:sz w:val="24"/>
          <w:szCs w:val="24"/>
        </w:rPr>
        <w:t xml:space="preserve"> z </w:t>
      </w:r>
      <w:r w:rsidR="00804528" w:rsidRPr="00177607">
        <w:rPr>
          <w:rFonts w:ascii="Times New Roman" w:hAnsi="Times New Roman"/>
          <w:sz w:val="24"/>
          <w:szCs w:val="24"/>
        </w:rPr>
        <w:t>Zamawiającym</w:t>
      </w:r>
      <w:r w:rsidR="00FF6154" w:rsidRPr="00177607">
        <w:rPr>
          <w:rFonts w:ascii="Times New Roman" w:hAnsi="Times New Roman"/>
          <w:sz w:val="24"/>
          <w:szCs w:val="24"/>
        </w:rPr>
        <w:t xml:space="preserve"> </w:t>
      </w:r>
      <w:r w:rsidR="00DF327C" w:rsidRPr="00177607">
        <w:rPr>
          <w:rFonts w:ascii="Times New Roman" w:hAnsi="Times New Roman"/>
          <w:sz w:val="24"/>
          <w:szCs w:val="24"/>
        </w:rPr>
        <w:t>w</w:t>
      </w:r>
      <w:r w:rsidR="00373455" w:rsidRPr="00177607">
        <w:rPr>
          <w:rFonts w:ascii="Times New Roman" w:hAnsi="Times New Roman"/>
          <w:sz w:val="24"/>
          <w:szCs w:val="24"/>
        </w:rPr>
        <w:t xml:space="preserve"> przygotowaniu</w:t>
      </w:r>
      <w:r w:rsidR="00FD079D">
        <w:rPr>
          <w:rFonts w:ascii="Times New Roman" w:hAnsi="Times New Roman"/>
          <w:sz w:val="24"/>
          <w:szCs w:val="24"/>
        </w:rPr>
        <w:t xml:space="preserve"> szczegółowych opisów</w:t>
      </w:r>
      <w:r w:rsidR="00373455" w:rsidRPr="00177607">
        <w:rPr>
          <w:rFonts w:ascii="Times New Roman" w:hAnsi="Times New Roman"/>
          <w:sz w:val="24"/>
          <w:szCs w:val="24"/>
        </w:rPr>
        <w:t xml:space="preserve"> zamówień dla potrzeb Projektu</w:t>
      </w:r>
      <w:r w:rsidR="003161EF" w:rsidRPr="00177607">
        <w:rPr>
          <w:rFonts w:ascii="Times New Roman" w:hAnsi="Times New Roman"/>
          <w:sz w:val="24"/>
          <w:szCs w:val="24"/>
        </w:rPr>
        <w:t xml:space="preserve"> w</w:t>
      </w:r>
      <w:r w:rsidR="00DF327C" w:rsidRPr="00177607">
        <w:rPr>
          <w:rFonts w:ascii="Times New Roman" w:hAnsi="Times New Roman"/>
          <w:sz w:val="24"/>
          <w:szCs w:val="24"/>
        </w:rPr>
        <w:t> </w:t>
      </w:r>
      <w:r w:rsidR="003161EF" w:rsidRPr="00177607">
        <w:rPr>
          <w:rFonts w:ascii="Times New Roman" w:hAnsi="Times New Roman"/>
          <w:sz w:val="24"/>
          <w:szCs w:val="24"/>
        </w:rPr>
        <w:t>zakresie edukacji</w:t>
      </w:r>
      <w:r w:rsidR="00E42039">
        <w:rPr>
          <w:rFonts w:ascii="Times New Roman" w:hAnsi="Times New Roman"/>
          <w:sz w:val="24"/>
          <w:szCs w:val="24"/>
        </w:rPr>
        <w:t xml:space="preserve">, zgodnie z wymaganiami ustawy Prawo Zamówień Publicznych </w:t>
      </w:r>
      <w:r w:rsidR="00804528" w:rsidRPr="00177607">
        <w:rPr>
          <w:rFonts w:ascii="Times New Roman" w:hAnsi="Times New Roman"/>
          <w:sz w:val="24"/>
          <w:szCs w:val="24"/>
        </w:rPr>
        <w:t xml:space="preserve"> (w tym Specyfikacji Istotnych Warunków Zamówienia)</w:t>
      </w:r>
      <w:r w:rsidR="009563CF">
        <w:rPr>
          <w:rFonts w:ascii="Times New Roman" w:hAnsi="Times New Roman"/>
          <w:sz w:val="24"/>
          <w:szCs w:val="24"/>
        </w:rPr>
        <w:t>,</w:t>
      </w:r>
      <w:r w:rsidR="00804528" w:rsidRPr="00177607">
        <w:rPr>
          <w:rFonts w:ascii="Times New Roman" w:hAnsi="Times New Roman"/>
          <w:sz w:val="24"/>
          <w:szCs w:val="24"/>
        </w:rPr>
        <w:t xml:space="preserve"> </w:t>
      </w:r>
      <w:r w:rsidR="009563CF" w:rsidRPr="00C1218E">
        <w:rPr>
          <w:rFonts w:ascii="Times New Roman" w:hAnsi="Times New Roman"/>
          <w:sz w:val="24"/>
          <w:szCs w:val="24"/>
        </w:rPr>
        <w:t>w</w:t>
      </w:r>
      <w:r w:rsidR="00E42039">
        <w:rPr>
          <w:rFonts w:ascii="Times New Roman" w:hAnsi="Times New Roman"/>
          <w:sz w:val="24"/>
          <w:szCs w:val="24"/>
        </w:rPr>
        <w:t> </w:t>
      </w:r>
      <w:r w:rsidR="009563CF" w:rsidRPr="00C1218E">
        <w:rPr>
          <w:rFonts w:ascii="Times New Roman" w:hAnsi="Times New Roman"/>
          <w:sz w:val="24"/>
          <w:szCs w:val="24"/>
        </w:rPr>
        <w:t>tym</w:t>
      </w:r>
      <w:r w:rsidR="009563CF" w:rsidRPr="00177607">
        <w:rPr>
          <w:rFonts w:ascii="Times New Roman" w:hAnsi="Times New Roman"/>
          <w:sz w:val="24"/>
          <w:szCs w:val="24"/>
        </w:rPr>
        <w:t xml:space="preserve"> </w:t>
      </w:r>
      <w:r w:rsidR="00954950" w:rsidRPr="00177607">
        <w:rPr>
          <w:rFonts w:ascii="Times New Roman" w:hAnsi="Times New Roman"/>
          <w:sz w:val="24"/>
          <w:szCs w:val="24"/>
        </w:rPr>
        <w:t xml:space="preserve">udziału w komisjach przetargowych, udzielaniu odpowiedzi na pytania potencjalnych </w:t>
      </w:r>
      <w:r w:rsidR="00954950" w:rsidRPr="00DA1999">
        <w:rPr>
          <w:rFonts w:ascii="Times New Roman" w:hAnsi="Times New Roman"/>
          <w:sz w:val="24"/>
          <w:szCs w:val="24"/>
        </w:rPr>
        <w:t xml:space="preserve">Wykonawców i </w:t>
      </w:r>
      <w:r w:rsidR="00343420" w:rsidRPr="00DA1999">
        <w:rPr>
          <w:rFonts w:ascii="Times New Roman" w:hAnsi="Times New Roman"/>
          <w:sz w:val="24"/>
          <w:szCs w:val="24"/>
        </w:rPr>
        <w:t>uczestnictwa</w:t>
      </w:r>
      <w:r w:rsidR="00954950" w:rsidRPr="00DA1999">
        <w:rPr>
          <w:rFonts w:ascii="Times New Roman" w:hAnsi="Times New Roman"/>
          <w:sz w:val="24"/>
          <w:szCs w:val="24"/>
        </w:rPr>
        <w:t xml:space="preserve"> w ewentu</w:t>
      </w:r>
      <w:r>
        <w:rPr>
          <w:rFonts w:ascii="Times New Roman" w:hAnsi="Times New Roman"/>
          <w:sz w:val="24"/>
          <w:szCs w:val="24"/>
        </w:rPr>
        <w:t>alnym postępowaniu odwoławczym;</w:t>
      </w:r>
    </w:p>
    <w:p w:rsidR="000754F3" w:rsidRPr="00DA1999" w:rsidRDefault="006D0EAB" w:rsidP="00343420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F4907" w:rsidRPr="00DA1999">
        <w:rPr>
          <w:rFonts w:ascii="Times New Roman" w:hAnsi="Times New Roman"/>
          <w:sz w:val="24"/>
          <w:szCs w:val="24"/>
        </w:rPr>
        <w:t>ekomendowania</w:t>
      </w:r>
      <w:r w:rsidR="000754F3" w:rsidRPr="00DA1999">
        <w:rPr>
          <w:rFonts w:ascii="Times New Roman" w:hAnsi="Times New Roman"/>
          <w:sz w:val="24"/>
          <w:szCs w:val="24"/>
        </w:rPr>
        <w:t xml:space="preserve"> obsz</w:t>
      </w:r>
      <w:r w:rsidR="00A42F7C" w:rsidRPr="00DA1999">
        <w:rPr>
          <w:rFonts w:ascii="Times New Roman" w:hAnsi="Times New Roman"/>
          <w:sz w:val="24"/>
          <w:szCs w:val="24"/>
        </w:rPr>
        <w:t>arów tematycznych do</w:t>
      </w:r>
      <w:r w:rsidR="000754F3" w:rsidRPr="00DA1999">
        <w:rPr>
          <w:rFonts w:ascii="Times New Roman" w:hAnsi="Times New Roman"/>
          <w:sz w:val="24"/>
          <w:szCs w:val="24"/>
        </w:rPr>
        <w:t xml:space="preserve"> program</w:t>
      </w:r>
      <w:r w:rsidR="00A42F7C" w:rsidRPr="00DA1999">
        <w:rPr>
          <w:rFonts w:ascii="Times New Roman" w:hAnsi="Times New Roman"/>
          <w:sz w:val="24"/>
          <w:szCs w:val="24"/>
        </w:rPr>
        <w:t>u</w:t>
      </w:r>
      <w:r w:rsidR="000754F3" w:rsidRPr="00DA1999">
        <w:rPr>
          <w:rFonts w:ascii="Times New Roman" w:hAnsi="Times New Roman"/>
          <w:sz w:val="24"/>
          <w:szCs w:val="24"/>
        </w:rPr>
        <w:t xml:space="preserve"> edukacji regionalnej w</w:t>
      </w:r>
      <w:r w:rsidR="005312CD" w:rsidRPr="00DA1999">
        <w:rPr>
          <w:rFonts w:ascii="Times New Roman" w:hAnsi="Times New Roman"/>
          <w:sz w:val="24"/>
          <w:szCs w:val="24"/>
        </w:rPr>
        <w:t> </w:t>
      </w:r>
      <w:r w:rsidR="003D2C9B" w:rsidRPr="00DA1999">
        <w:rPr>
          <w:rFonts w:ascii="Times New Roman" w:hAnsi="Times New Roman"/>
          <w:sz w:val="24"/>
          <w:szCs w:val="24"/>
        </w:rPr>
        <w:t>zakresie komponentu dotyczącego</w:t>
      </w:r>
      <w:r w:rsidR="000754F3" w:rsidRPr="00DA1999">
        <w:rPr>
          <w:rFonts w:ascii="Times New Roman" w:hAnsi="Times New Roman"/>
          <w:sz w:val="24"/>
          <w:szCs w:val="24"/>
        </w:rPr>
        <w:t xml:space="preserve"> </w:t>
      </w:r>
      <w:r w:rsidR="001C0C4F" w:rsidRPr="00DA1999">
        <w:rPr>
          <w:rFonts w:ascii="Times New Roman" w:hAnsi="Times New Roman"/>
          <w:sz w:val="24"/>
          <w:szCs w:val="24"/>
        </w:rPr>
        <w:t>rewitalizacji</w:t>
      </w:r>
      <w:r>
        <w:rPr>
          <w:rFonts w:ascii="Times New Roman" w:hAnsi="Times New Roman"/>
          <w:sz w:val="24"/>
          <w:szCs w:val="24"/>
        </w:rPr>
        <w:t>;</w:t>
      </w:r>
    </w:p>
    <w:p w:rsidR="0030645F" w:rsidRPr="00DA1999" w:rsidRDefault="006D0EAB" w:rsidP="0030645F">
      <w:pPr>
        <w:widowControl w:val="0"/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24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0645F" w:rsidRPr="00DA1999">
        <w:rPr>
          <w:rFonts w:ascii="Times New Roman" w:hAnsi="Times New Roman"/>
          <w:sz w:val="24"/>
          <w:szCs w:val="24"/>
        </w:rPr>
        <w:t xml:space="preserve">rzedłożenia Zamawiającemu opinii i rekomendacji </w:t>
      </w:r>
      <w:r w:rsidR="00F52D2F" w:rsidRPr="00DA1999">
        <w:rPr>
          <w:rFonts w:ascii="Times New Roman" w:hAnsi="Times New Roman"/>
          <w:sz w:val="24"/>
          <w:szCs w:val="24"/>
        </w:rPr>
        <w:t xml:space="preserve">nt. przedmiotów zamówień  o których mowa w pkt. 3 </w:t>
      </w:r>
      <w:r w:rsidR="0030645F" w:rsidRPr="00DA1999">
        <w:rPr>
          <w:rFonts w:ascii="Times New Roman" w:hAnsi="Times New Roman"/>
          <w:sz w:val="24"/>
          <w:szCs w:val="24"/>
        </w:rPr>
        <w:t>w formie zwięzłych i rzeczowych notatek, opatrzonych czytelnym podpisem Wykonawcy</w:t>
      </w:r>
      <w:r w:rsidR="00F17379" w:rsidRPr="00DA1999">
        <w:rPr>
          <w:rFonts w:ascii="Times New Roman" w:hAnsi="Times New Roman"/>
          <w:sz w:val="24"/>
          <w:szCs w:val="24"/>
        </w:rPr>
        <w:t xml:space="preserve">, przesłanych Zamawiającemu </w:t>
      </w:r>
      <w:r w:rsidR="00E42039">
        <w:rPr>
          <w:rFonts w:ascii="Times New Roman" w:hAnsi="Times New Roman"/>
          <w:sz w:val="24"/>
          <w:szCs w:val="24"/>
        </w:rPr>
        <w:t xml:space="preserve">elektronicznie w formie </w:t>
      </w:r>
      <w:proofErr w:type="spellStart"/>
      <w:r w:rsidR="00E42039">
        <w:rPr>
          <w:rFonts w:ascii="Times New Roman" w:hAnsi="Times New Roman"/>
          <w:sz w:val="24"/>
          <w:szCs w:val="24"/>
        </w:rPr>
        <w:t>skanu</w:t>
      </w:r>
      <w:proofErr w:type="spellEnd"/>
      <w:r w:rsidR="00F17379" w:rsidRPr="00DA1999">
        <w:rPr>
          <w:rFonts w:ascii="Times New Roman" w:hAnsi="Times New Roman"/>
          <w:sz w:val="24"/>
          <w:szCs w:val="24"/>
        </w:rPr>
        <w:t xml:space="preserve"> oraz </w:t>
      </w:r>
      <w:r w:rsidR="00E42039">
        <w:rPr>
          <w:rFonts w:ascii="Times New Roman" w:hAnsi="Times New Roman"/>
          <w:sz w:val="24"/>
          <w:szCs w:val="24"/>
        </w:rPr>
        <w:t>w formie oryginału</w:t>
      </w:r>
      <w:r w:rsidR="00E42039" w:rsidRPr="00DA1999">
        <w:rPr>
          <w:rFonts w:ascii="Times New Roman" w:hAnsi="Times New Roman"/>
          <w:sz w:val="24"/>
          <w:szCs w:val="24"/>
        </w:rPr>
        <w:t xml:space="preserve"> </w:t>
      </w:r>
      <w:r w:rsidR="00F17379" w:rsidRPr="00DA1999">
        <w:rPr>
          <w:rFonts w:ascii="Times New Roman" w:hAnsi="Times New Roman"/>
          <w:sz w:val="24"/>
          <w:szCs w:val="24"/>
        </w:rPr>
        <w:t>pocztą</w:t>
      </w:r>
      <w:r w:rsidR="00555C92" w:rsidRPr="00DA1999">
        <w:rPr>
          <w:rFonts w:ascii="Times New Roman" w:hAnsi="Times New Roman"/>
          <w:sz w:val="24"/>
          <w:szCs w:val="24"/>
        </w:rPr>
        <w:t xml:space="preserve"> lub dostarczonych Zamawiającemu osobiście</w:t>
      </w:r>
      <w:r w:rsidR="00F17379" w:rsidRPr="00DA1999">
        <w:rPr>
          <w:rFonts w:ascii="Times New Roman" w:hAnsi="Times New Roman"/>
          <w:sz w:val="24"/>
          <w:szCs w:val="24"/>
        </w:rPr>
        <w:t>.</w:t>
      </w:r>
      <w:r w:rsidR="0030645F" w:rsidRPr="00DA1999">
        <w:rPr>
          <w:rFonts w:ascii="Times New Roman" w:hAnsi="Times New Roman"/>
          <w:sz w:val="24"/>
          <w:szCs w:val="24"/>
        </w:rPr>
        <w:t xml:space="preserve"> Notatki nie powiększą w istotny sposób zakresu zamówienia, nie zachodzi zatem konieczność wyszczególnienia ich jako odrębnego czy kosztowego działania</w:t>
      </w:r>
      <w:r>
        <w:rPr>
          <w:rFonts w:ascii="Times New Roman" w:hAnsi="Times New Roman"/>
          <w:sz w:val="24"/>
          <w:szCs w:val="24"/>
        </w:rPr>
        <w:t>;</w:t>
      </w:r>
    </w:p>
    <w:p w:rsidR="00DF7FE7" w:rsidRPr="00DA1999" w:rsidRDefault="006D0EAB" w:rsidP="00DF7FE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6154" w:rsidRPr="00DA1999">
        <w:rPr>
          <w:rFonts w:ascii="Times New Roman" w:hAnsi="Times New Roman"/>
          <w:sz w:val="24"/>
          <w:szCs w:val="24"/>
        </w:rPr>
        <w:t xml:space="preserve">rzeprowadzenia minimum 2 spotkań dla nauczycieli prowadzących edukację regionalną w szkołach podstawowych w Rybniku, zaznajamiając </w:t>
      </w:r>
      <w:r w:rsidR="00CE5007" w:rsidRPr="00DA1999">
        <w:rPr>
          <w:rFonts w:ascii="Times New Roman" w:hAnsi="Times New Roman"/>
          <w:sz w:val="24"/>
          <w:szCs w:val="24"/>
        </w:rPr>
        <w:t xml:space="preserve">ich </w:t>
      </w:r>
      <w:r w:rsidR="00FF6154" w:rsidRPr="00DA1999">
        <w:rPr>
          <w:rFonts w:ascii="Times New Roman" w:hAnsi="Times New Roman"/>
          <w:sz w:val="24"/>
          <w:szCs w:val="24"/>
        </w:rPr>
        <w:t>z</w:t>
      </w:r>
      <w:r w:rsidR="00954950" w:rsidRPr="00DA1999">
        <w:rPr>
          <w:rFonts w:ascii="Times New Roman" w:hAnsi="Times New Roman"/>
          <w:sz w:val="24"/>
          <w:szCs w:val="24"/>
        </w:rPr>
        <w:t> </w:t>
      </w:r>
      <w:r w:rsidR="00365A3C" w:rsidRPr="00DA1999">
        <w:rPr>
          <w:rFonts w:ascii="Times New Roman" w:hAnsi="Times New Roman"/>
          <w:sz w:val="24"/>
          <w:szCs w:val="24"/>
        </w:rPr>
        <w:t xml:space="preserve">pojęciem </w:t>
      </w:r>
      <w:r w:rsidR="00FF6154" w:rsidRPr="00DA1999">
        <w:rPr>
          <w:rFonts w:ascii="Times New Roman" w:hAnsi="Times New Roman"/>
          <w:sz w:val="24"/>
          <w:szCs w:val="24"/>
        </w:rPr>
        <w:t>rewitali</w:t>
      </w:r>
      <w:r w:rsidR="00951117" w:rsidRPr="00DA1999">
        <w:rPr>
          <w:rFonts w:ascii="Times New Roman" w:hAnsi="Times New Roman"/>
          <w:sz w:val="24"/>
          <w:szCs w:val="24"/>
        </w:rPr>
        <w:t>zacji</w:t>
      </w:r>
      <w:r w:rsidR="003142E0" w:rsidRPr="00DA1999">
        <w:rPr>
          <w:rFonts w:ascii="Times New Roman" w:hAnsi="Times New Roman"/>
          <w:sz w:val="24"/>
          <w:szCs w:val="24"/>
        </w:rPr>
        <w:t>, jako procesem wyprowadzania ze stanu kryzysowego obszarów zdegradowanych</w:t>
      </w:r>
      <w:r w:rsidR="00CE5007" w:rsidRPr="00DA1999">
        <w:rPr>
          <w:rFonts w:ascii="Times New Roman" w:hAnsi="Times New Roman"/>
          <w:sz w:val="24"/>
          <w:szCs w:val="24"/>
        </w:rPr>
        <w:t xml:space="preserve"> </w:t>
      </w:r>
      <w:r w:rsidR="00951117" w:rsidRPr="00DA1999">
        <w:rPr>
          <w:rFonts w:ascii="Times New Roman" w:hAnsi="Times New Roman"/>
          <w:sz w:val="24"/>
          <w:szCs w:val="24"/>
        </w:rPr>
        <w:t xml:space="preserve"> </w:t>
      </w:r>
      <w:r w:rsidR="00531BA0" w:rsidRPr="00DA1999">
        <w:rPr>
          <w:rFonts w:ascii="Times New Roman" w:hAnsi="Times New Roman"/>
          <w:sz w:val="24"/>
          <w:szCs w:val="24"/>
        </w:rPr>
        <w:t>oraz przeprowadzenia indywidualnych konsultacji</w:t>
      </w:r>
      <w:r w:rsidR="00CE5007" w:rsidRPr="00DA1999">
        <w:rPr>
          <w:rFonts w:ascii="Times New Roman" w:hAnsi="Times New Roman"/>
          <w:sz w:val="24"/>
          <w:szCs w:val="24"/>
        </w:rPr>
        <w:t xml:space="preserve"> z nauczycielami</w:t>
      </w:r>
      <w:r w:rsidR="00531BA0" w:rsidRPr="00DA1999">
        <w:rPr>
          <w:rFonts w:ascii="Times New Roman" w:hAnsi="Times New Roman"/>
          <w:sz w:val="24"/>
          <w:szCs w:val="24"/>
        </w:rPr>
        <w:t xml:space="preserve"> w przypadku zgłoszenia takiego zapotrzebowania przez Zamawi</w:t>
      </w:r>
      <w:r>
        <w:rPr>
          <w:rFonts w:ascii="Times New Roman" w:hAnsi="Times New Roman"/>
          <w:sz w:val="24"/>
          <w:szCs w:val="24"/>
        </w:rPr>
        <w:t>ającego;</w:t>
      </w:r>
    </w:p>
    <w:p w:rsidR="00951117" w:rsidRPr="00DA1999" w:rsidRDefault="006D0EAB" w:rsidP="00DF7FE7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51117" w:rsidRPr="00DA1999">
        <w:rPr>
          <w:rFonts w:ascii="Times New Roman" w:hAnsi="Times New Roman"/>
          <w:sz w:val="24"/>
          <w:szCs w:val="24"/>
        </w:rPr>
        <w:t xml:space="preserve">rzekazywania nauczycielom prowadzącym lekcje edukacji regionalnej </w:t>
      </w:r>
      <w:r w:rsidR="00DF7FE7" w:rsidRPr="00DA1999">
        <w:rPr>
          <w:rFonts w:ascii="Times New Roman" w:hAnsi="Times New Roman"/>
          <w:sz w:val="24"/>
          <w:szCs w:val="24"/>
        </w:rPr>
        <w:t xml:space="preserve">wiedzy </w:t>
      </w:r>
      <w:r w:rsidR="00951117" w:rsidRPr="00DA1999">
        <w:rPr>
          <w:rFonts w:ascii="Times New Roman" w:hAnsi="Times New Roman"/>
          <w:sz w:val="24"/>
          <w:szCs w:val="24"/>
        </w:rPr>
        <w:lastRenderedPageBreak/>
        <w:t>związanej ze</w:t>
      </w:r>
      <w:r w:rsidR="00DF327C" w:rsidRPr="00DA1999">
        <w:rPr>
          <w:rFonts w:ascii="Times New Roman" w:hAnsi="Times New Roman"/>
          <w:sz w:val="24"/>
          <w:szCs w:val="24"/>
        </w:rPr>
        <w:t> </w:t>
      </w:r>
      <w:r w:rsidR="00951117" w:rsidRPr="00DA1999">
        <w:rPr>
          <w:rFonts w:ascii="Times New Roman" w:hAnsi="Times New Roman"/>
          <w:sz w:val="24"/>
          <w:szCs w:val="24"/>
        </w:rPr>
        <w:t>stosowaniem języka wrażliwego na dyskryminację ze względu na</w:t>
      </w:r>
      <w:r w:rsidR="00954950" w:rsidRPr="00DA1999">
        <w:rPr>
          <w:rFonts w:ascii="Times New Roman" w:hAnsi="Times New Roman"/>
          <w:sz w:val="24"/>
          <w:szCs w:val="24"/>
        </w:rPr>
        <w:t> </w:t>
      </w:r>
      <w:r w:rsidR="004E1E28" w:rsidRPr="00DA1999">
        <w:rPr>
          <w:rFonts w:ascii="Times New Roman" w:hAnsi="Times New Roman"/>
          <w:sz w:val="24"/>
          <w:szCs w:val="24"/>
        </w:rPr>
        <w:t xml:space="preserve">m.in. </w:t>
      </w:r>
      <w:r w:rsidR="00951117" w:rsidRPr="00DA1999">
        <w:rPr>
          <w:rFonts w:ascii="Times New Roman" w:hAnsi="Times New Roman"/>
          <w:sz w:val="24"/>
          <w:szCs w:val="24"/>
        </w:rPr>
        <w:t xml:space="preserve">uwarunkowania ekonomiczne, rodzinne, </w:t>
      </w:r>
      <w:r w:rsidR="0049468E" w:rsidRPr="00DA1999">
        <w:rPr>
          <w:rFonts w:ascii="Times New Roman" w:hAnsi="Times New Roman"/>
          <w:sz w:val="24"/>
          <w:szCs w:val="24"/>
        </w:rPr>
        <w:t>związane z pochodzeniem społecznym</w:t>
      </w:r>
      <w:r>
        <w:rPr>
          <w:rFonts w:ascii="Times New Roman" w:hAnsi="Times New Roman"/>
          <w:sz w:val="24"/>
          <w:szCs w:val="24"/>
        </w:rPr>
        <w:t>;</w:t>
      </w:r>
    </w:p>
    <w:p w:rsidR="00667050" w:rsidRPr="00DA1999" w:rsidRDefault="006D0EAB" w:rsidP="00343420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373455" w:rsidRPr="00DA1999">
        <w:rPr>
          <w:rFonts w:ascii="Times New Roman" w:hAnsi="Times New Roman"/>
          <w:sz w:val="24"/>
          <w:szCs w:val="24"/>
        </w:rPr>
        <w:t xml:space="preserve">wiadczenia doradztwa w zakresie </w:t>
      </w:r>
      <w:r w:rsidR="00F60CC9" w:rsidRPr="00DA1999">
        <w:rPr>
          <w:rFonts w:ascii="Times New Roman" w:hAnsi="Times New Roman"/>
          <w:sz w:val="24"/>
          <w:szCs w:val="24"/>
        </w:rPr>
        <w:t xml:space="preserve">innych, </w:t>
      </w:r>
      <w:r w:rsidR="00373455" w:rsidRPr="00DA1999">
        <w:rPr>
          <w:rFonts w:ascii="Times New Roman" w:hAnsi="Times New Roman"/>
          <w:sz w:val="24"/>
          <w:szCs w:val="24"/>
        </w:rPr>
        <w:t>nieujętych powyżej działań w ramach Projektu w</w:t>
      </w:r>
      <w:r w:rsidR="004B5432" w:rsidRPr="00DA1999">
        <w:rPr>
          <w:rFonts w:ascii="Times New Roman" w:hAnsi="Times New Roman"/>
          <w:sz w:val="24"/>
          <w:szCs w:val="24"/>
        </w:rPr>
        <w:t> </w:t>
      </w:r>
      <w:r w:rsidR="00F60CC9" w:rsidRPr="00DA1999">
        <w:rPr>
          <w:rFonts w:ascii="Times New Roman" w:hAnsi="Times New Roman"/>
          <w:sz w:val="24"/>
          <w:szCs w:val="24"/>
        </w:rPr>
        <w:t>obszarze</w:t>
      </w:r>
      <w:r w:rsidR="00373455" w:rsidRPr="00DA1999">
        <w:rPr>
          <w:rFonts w:ascii="Times New Roman" w:hAnsi="Times New Roman"/>
          <w:sz w:val="24"/>
          <w:szCs w:val="24"/>
        </w:rPr>
        <w:t xml:space="preserve"> edukacji. </w:t>
      </w:r>
    </w:p>
    <w:p w:rsidR="00373455" w:rsidRPr="00177607" w:rsidRDefault="00373455" w:rsidP="006E1ED1">
      <w:pPr>
        <w:spacing w:after="0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WARUNKI UDZIAŁU W POSTĘPOWANIU</w:t>
      </w:r>
      <w:r w:rsidR="00A42F7C" w:rsidRPr="00177607">
        <w:rPr>
          <w:rFonts w:ascii="Times New Roman" w:hAnsi="Times New Roman"/>
          <w:b/>
          <w:sz w:val="24"/>
          <w:szCs w:val="24"/>
        </w:rPr>
        <w:t xml:space="preserve"> </w:t>
      </w:r>
    </w:p>
    <w:p w:rsidR="00373455" w:rsidRPr="00177607" w:rsidRDefault="0049468E" w:rsidP="00343420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>W</w:t>
      </w:r>
      <w:r w:rsidR="00373455" w:rsidRPr="00177607">
        <w:rPr>
          <w:rFonts w:ascii="Times New Roman" w:hAnsi="Times New Roman"/>
          <w:sz w:val="24"/>
          <w:szCs w:val="24"/>
        </w:rPr>
        <w:t xml:space="preserve"> </w:t>
      </w:r>
      <w:r w:rsidRPr="00177607">
        <w:rPr>
          <w:rFonts w:ascii="Times New Roman" w:hAnsi="Times New Roman"/>
          <w:sz w:val="24"/>
          <w:szCs w:val="24"/>
        </w:rPr>
        <w:t>z</w:t>
      </w:r>
      <w:r w:rsidR="00373455" w:rsidRPr="00177607">
        <w:rPr>
          <w:rFonts w:ascii="Times New Roman" w:hAnsi="Times New Roman"/>
          <w:sz w:val="24"/>
          <w:szCs w:val="24"/>
        </w:rPr>
        <w:t>amówieniu mogą</w:t>
      </w:r>
      <w:r w:rsidRPr="00177607">
        <w:rPr>
          <w:rFonts w:ascii="Times New Roman" w:hAnsi="Times New Roman"/>
          <w:sz w:val="24"/>
          <w:szCs w:val="24"/>
        </w:rPr>
        <w:t xml:space="preserve"> brać udział</w:t>
      </w:r>
      <w:r w:rsidR="00373455" w:rsidRPr="00177607">
        <w:rPr>
          <w:rFonts w:ascii="Times New Roman" w:hAnsi="Times New Roman"/>
          <w:sz w:val="24"/>
          <w:szCs w:val="24"/>
        </w:rPr>
        <w:t xml:space="preserve"> Wykonawcy, którzy dysponują lub będą dysponować, lub</w:t>
      </w:r>
      <w:r w:rsidR="00954950" w:rsidRPr="00177607">
        <w:rPr>
          <w:rFonts w:ascii="Times New Roman" w:hAnsi="Times New Roman"/>
          <w:sz w:val="24"/>
          <w:szCs w:val="24"/>
        </w:rPr>
        <w:t> </w:t>
      </w:r>
      <w:r w:rsidR="00373455" w:rsidRPr="00177607">
        <w:rPr>
          <w:rFonts w:ascii="Times New Roman" w:hAnsi="Times New Roman"/>
          <w:sz w:val="24"/>
          <w:szCs w:val="24"/>
        </w:rPr>
        <w:t>sami są Ekspertem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="00373455" w:rsidRPr="00177607">
        <w:rPr>
          <w:rFonts w:ascii="Times New Roman" w:hAnsi="Times New Roman"/>
          <w:sz w:val="24"/>
          <w:szCs w:val="24"/>
        </w:rPr>
        <w:t xml:space="preserve"> zapewniającym należyte wykonanie zadania</w:t>
      </w:r>
      <w:r w:rsidR="00382BE4">
        <w:rPr>
          <w:rFonts w:ascii="Times New Roman" w:hAnsi="Times New Roman"/>
          <w:sz w:val="24"/>
          <w:szCs w:val="24"/>
        </w:rPr>
        <w:t xml:space="preserve">. </w:t>
      </w:r>
      <w:r w:rsidR="00382BE4" w:rsidRPr="00E6792C">
        <w:rPr>
          <w:rFonts w:ascii="Times New Roman" w:hAnsi="Times New Roman"/>
          <w:b/>
          <w:sz w:val="24"/>
          <w:szCs w:val="24"/>
        </w:rPr>
        <w:t>Ekspert</w:t>
      </w:r>
      <w:r w:rsidR="006F051E" w:rsidRPr="006F051E">
        <w:rPr>
          <w:rFonts w:ascii="Times New Roman" w:hAnsi="Times New Roman"/>
          <w:sz w:val="24"/>
          <w:szCs w:val="24"/>
        </w:rPr>
        <w:t xml:space="preserve"> </w:t>
      </w:r>
      <w:r w:rsidR="006F051E" w:rsidRPr="006F051E">
        <w:rPr>
          <w:rFonts w:ascii="Times New Roman" w:hAnsi="Times New Roman"/>
          <w:b/>
          <w:sz w:val="24"/>
          <w:szCs w:val="24"/>
        </w:rPr>
        <w:t>ds. edukacji</w:t>
      </w:r>
      <w:r w:rsidR="00382BE4" w:rsidRPr="00E6792C">
        <w:rPr>
          <w:rFonts w:ascii="Times New Roman" w:hAnsi="Times New Roman"/>
          <w:b/>
          <w:sz w:val="24"/>
          <w:szCs w:val="24"/>
        </w:rPr>
        <w:t>,</w:t>
      </w:r>
      <w:r w:rsidR="00382BE4">
        <w:rPr>
          <w:rFonts w:ascii="Times New Roman" w:hAnsi="Times New Roman"/>
          <w:sz w:val="24"/>
          <w:szCs w:val="24"/>
        </w:rPr>
        <w:t xml:space="preserve"> którym dysponuje Wykonawca</w:t>
      </w:r>
      <w:r w:rsidR="00E6792C">
        <w:rPr>
          <w:rFonts w:ascii="Times New Roman" w:hAnsi="Times New Roman"/>
          <w:sz w:val="24"/>
          <w:szCs w:val="24"/>
        </w:rPr>
        <w:t xml:space="preserve"> lub </w:t>
      </w:r>
      <w:r w:rsidR="00E6792C" w:rsidRPr="00D1313D">
        <w:rPr>
          <w:rFonts w:ascii="Times New Roman" w:hAnsi="Times New Roman"/>
          <w:b/>
          <w:sz w:val="24"/>
          <w:szCs w:val="24"/>
        </w:rPr>
        <w:t>Ekspert</w:t>
      </w:r>
      <w:r w:rsidR="003D2C9E">
        <w:rPr>
          <w:rFonts w:ascii="Times New Roman" w:hAnsi="Times New Roman"/>
          <w:b/>
          <w:sz w:val="24"/>
          <w:szCs w:val="24"/>
        </w:rPr>
        <w:t xml:space="preserve"> ds. edukacji</w:t>
      </w:r>
      <w:r w:rsidR="00E6792C" w:rsidRPr="00D1313D">
        <w:rPr>
          <w:rFonts w:ascii="Times New Roman" w:hAnsi="Times New Roman"/>
          <w:b/>
          <w:sz w:val="24"/>
          <w:szCs w:val="24"/>
        </w:rPr>
        <w:t>,</w:t>
      </w:r>
      <w:r w:rsidR="00E6792C">
        <w:rPr>
          <w:rFonts w:ascii="Times New Roman" w:hAnsi="Times New Roman"/>
          <w:sz w:val="24"/>
          <w:szCs w:val="24"/>
        </w:rPr>
        <w:t xml:space="preserve"> który samodzielnie składa ofertę w niniejszym zamówieniu</w:t>
      </w:r>
      <w:r w:rsidR="00373455" w:rsidRPr="00177607">
        <w:rPr>
          <w:rFonts w:ascii="Times New Roman" w:hAnsi="Times New Roman"/>
          <w:sz w:val="24"/>
          <w:szCs w:val="24"/>
        </w:rPr>
        <w:t xml:space="preserve"> posiada </w:t>
      </w:r>
      <w:r w:rsidR="000C58C8" w:rsidRPr="00177607">
        <w:rPr>
          <w:rFonts w:ascii="Times New Roman" w:hAnsi="Times New Roman"/>
          <w:sz w:val="24"/>
          <w:szCs w:val="24"/>
        </w:rPr>
        <w:t xml:space="preserve">minimum </w:t>
      </w:r>
      <w:r w:rsidR="00373455" w:rsidRPr="00177607">
        <w:rPr>
          <w:rFonts w:ascii="Times New Roman" w:hAnsi="Times New Roman"/>
          <w:sz w:val="24"/>
          <w:szCs w:val="24"/>
        </w:rPr>
        <w:t xml:space="preserve">wykształcenie wyższe II stopnia (magisterskie) oraz spełnia łącznie </w:t>
      </w:r>
      <w:r w:rsidR="00E6792C">
        <w:rPr>
          <w:rFonts w:ascii="Times New Roman" w:hAnsi="Times New Roman"/>
          <w:sz w:val="24"/>
          <w:szCs w:val="24"/>
        </w:rPr>
        <w:t xml:space="preserve">co najmniej </w:t>
      </w:r>
      <w:r w:rsidR="00187CF1">
        <w:rPr>
          <w:rFonts w:ascii="Times New Roman" w:hAnsi="Times New Roman"/>
          <w:sz w:val="24"/>
          <w:szCs w:val="24"/>
        </w:rPr>
        <w:t xml:space="preserve">trzy </w:t>
      </w:r>
      <w:r w:rsidR="00D10302">
        <w:rPr>
          <w:rFonts w:ascii="Times New Roman" w:hAnsi="Times New Roman"/>
          <w:sz w:val="24"/>
          <w:szCs w:val="24"/>
        </w:rPr>
        <w:t xml:space="preserve">z pięciu </w:t>
      </w:r>
      <w:r w:rsidR="00187CF1">
        <w:rPr>
          <w:rFonts w:ascii="Times New Roman" w:hAnsi="Times New Roman"/>
          <w:sz w:val="24"/>
          <w:szCs w:val="24"/>
        </w:rPr>
        <w:t>poniższ</w:t>
      </w:r>
      <w:r w:rsidR="00D10302">
        <w:rPr>
          <w:rFonts w:ascii="Times New Roman" w:hAnsi="Times New Roman"/>
          <w:sz w:val="24"/>
          <w:szCs w:val="24"/>
        </w:rPr>
        <w:t>ych</w:t>
      </w:r>
      <w:r w:rsidR="00187CF1">
        <w:rPr>
          <w:rFonts w:ascii="Times New Roman" w:hAnsi="Times New Roman"/>
          <w:sz w:val="24"/>
          <w:szCs w:val="24"/>
        </w:rPr>
        <w:t xml:space="preserve"> warunk</w:t>
      </w:r>
      <w:r w:rsidR="00D10302">
        <w:rPr>
          <w:rFonts w:ascii="Times New Roman" w:hAnsi="Times New Roman"/>
          <w:sz w:val="24"/>
          <w:szCs w:val="24"/>
        </w:rPr>
        <w:t>ów</w:t>
      </w:r>
      <w:r w:rsidR="00373455" w:rsidRPr="00177607">
        <w:rPr>
          <w:rFonts w:ascii="Times New Roman" w:hAnsi="Times New Roman"/>
          <w:sz w:val="24"/>
          <w:szCs w:val="24"/>
        </w:rPr>
        <w:t>:</w:t>
      </w:r>
    </w:p>
    <w:p w:rsidR="00EC55AD" w:rsidRPr="00B85358" w:rsidRDefault="00BD68AC" w:rsidP="00B8535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5358">
        <w:rPr>
          <w:rFonts w:ascii="Times New Roman" w:hAnsi="Times New Roman"/>
          <w:sz w:val="24"/>
          <w:szCs w:val="24"/>
        </w:rPr>
        <w:t xml:space="preserve">Posiada co najmniej </w:t>
      </w:r>
      <w:r w:rsidR="003142E0">
        <w:rPr>
          <w:rFonts w:ascii="Times New Roman" w:hAnsi="Times New Roman"/>
          <w:sz w:val="24"/>
          <w:szCs w:val="24"/>
        </w:rPr>
        <w:t>roczne</w:t>
      </w:r>
      <w:r w:rsidRPr="00B85358">
        <w:rPr>
          <w:rFonts w:ascii="Times New Roman" w:hAnsi="Times New Roman"/>
          <w:sz w:val="24"/>
          <w:szCs w:val="24"/>
        </w:rPr>
        <w:t xml:space="preserve"> doświadczenie pedagogiczne w pracy z uczniami szkół podstawowych oraz jest autorem co najmniej 1 innowacji pedagogicznej</w:t>
      </w:r>
      <w:r w:rsidR="006D0EAB">
        <w:rPr>
          <w:rFonts w:ascii="Times New Roman" w:hAnsi="Times New Roman"/>
          <w:sz w:val="24"/>
          <w:szCs w:val="24"/>
        </w:rPr>
        <w:t>.</w:t>
      </w:r>
    </w:p>
    <w:p w:rsidR="00EC55AD" w:rsidRPr="00B85358" w:rsidRDefault="00EC55AD" w:rsidP="00B8535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5358">
        <w:rPr>
          <w:rFonts w:ascii="Times New Roman" w:hAnsi="Times New Roman"/>
          <w:sz w:val="24"/>
          <w:szCs w:val="24"/>
        </w:rPr>
        <w:t xml:space="preserve">Posiada doświadczenie w pełnieniu funkcji eksperta </w:t>
      </w:r>
      <w:r w:rsidR="00E41C61">
        <w:rPr>
          <w:rFonts w:ascii="Times New Roman" w:hAnsi="Times New Roman"/>
          <w:sz w:val="24"/>
          <w:szCs w:val="24"/>
        </w:rPr>
        <w:t>/</w:t>
      </w:r>
      <w:r w:rsidRPr="00B85358">
        <w:rPr>
          <w:rFonts w:ascii="Times New Roman" w:hAnsi="Times New Roman"/>
          <w:sz w:val="24"/>
          <w:szCs w:val="24"/>
        </w:rPr>
        <w:t xml:space="preserve"> </w:t>
      </w:r>
      <w:r w:rsidR="00492232">
        <w:rPr>
          <w:rFonts w:ascii="Times New Roman" w:hAnsi="Times New Roman"/>
          <w:sz w:val="24"/>
          <w:szCs w:val="24"/>
        </w:rPr>
        <w:t xml:space="preserve">konsultanta </w:t>
      </w:r>
      <w:r w:rsidR="00E41C61">
        <w:rPr>
          <w:rFonts w:ascii="Times New Roman" w:hAnsi="Times New Roman"/>
          <w:sz w:val="24"/>
          <w:szCs w:val="24"/>
        </w:rPr>
        <w:t>w obszarze e</w:t>
      </w:r>
      <w:r w:rsidR="00492232">
        <w:rPr>
          <w:rFonts w:ascii="Times New Roman" w:hAnsi="Times New Roman"/>
          <w:sz w:val="24"/>
          <w:szCs w:val="24"/>
        </w:rPr>
        <w:t>dukacji</w:t>
      </w:r>
      <w:r w:rsidR="00E41C61">
        <w:rPr>
          <w:rFonts w:ascii="Times New Roman" w:hAnsi="Times New Roman"/>
          <w:sz w:val="24"/>
          <w:szCs w:val="24"/>
        </w:rPr>
        <w:t>, udokumentowane umową na świadczenie usług eksperckich / konsultanta w obszarze edukacji</w:t>
      </w:r>
      <w:r w:rsidR="00B210FC" w:rsidRPr="00B85358">
        <w:rPr>
          <w:rFonts w:ascii="Times New Roman" w:hAnsi="Times New Roman"/>
          <w:sz w:val="24"/>
          <w:szCs w:val="24"/>
        </w:rPr>
        <w:t xml:space="preserve"> w </w:t>
      </w:r>
      <w:r w:rsidR="00064519" w:rsidRPr="00B85358">
        <w:rPr>
          <w:rFonts w:ascii="Times New Roman" w:hAnsi="Times New Roman"/>
          <w:sz w:val="24"/>
          <w:szCs w:val="24"/>
        </w:rPr>
        <w:t>okresie ostatnich 10 lat</w:t>
      </w:r>
      <w:r w:rsidR="00E6792C">
        <w:rPr>
          <w:rFonts w:ascii="Times New Roman" w:hAnsi="Times New Roman"/>
          <w:sz w:val="24"/>
          <w:szCs w:val="24"/>
        </w:rPr>
        <w:t xml:space="preserve"> od dnia składania ofert</w:t>
      </w:r>
      <w:r w:rsidR="004E1E28">
        <w:rPr>
          <w:rFonts w:ascii="Times New Roman" w:hAnsi="Times New Roman"/>
          <w:sz w:val="24"/>
          <w:szCs w:val="24"/>
        </w:rPr>
        <w:t>.</w:t>
      </w:r>
    </w:p>
    <w:p w:rsidR="002F10F1" w:rsidRPr="00333429" w:rsidRDefault="00825D59" w:rsidP="00333429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5358">
        <w:rPr>
          <w:rFonts w:ascii="Times New Roman" w:hAnsi="Times New Roman"/>
          <w:sz w:val="24"/>
          <w:szCs w:val="24"/>
        </w:rPr>
        <w:t>Jest autorem co naj</w:t>
      </w:r>
      <w:r w:rsidR="00CF37B5" w:rsidRPr="00B85358">
        <w:rPr>
          <w:rFonts w:ascii="Times New Roman" w:hAnsi="Times New Roman"/>
          <w:sz w:val="24"/>
          <w:szCs w:val="24"/>
        </w:rPr>
        <w:t>mniej 2</w:t>
      </w:r>
      <w:r w:rsidRPr="00B85358">
        <w:rPr>
          <w:rFonts w:ascii="Times New Roman" w:hAnsi="Times New Roman"/>
          <w:sz w:val="24"/>
          <w:szCs w:val="24"/>
        </w:rPr>
        <w:t xml:space="preserve"> publikacji lub </w:t>
      </w:r>
      <w:r w:rsidR="00AD1C4A" w:rsidRPr="00B85358">
        <w:rPr>
          <w:rFonts w:ascii="Times New Roman" w:hAnsi="Times New Roman"/>
          <w:sz w:val="24"/>
          <w:szCs w:val="24"/>
        </w:rPr>
        <w:t xml:space="preserve">2 </w:t>
      </w:r>
      <w:r w:rsidRPr="00B85358">
        <w:rPr>
          <w:rFonts w:ascii="Times New Roman" w:hAnsi="Times New Roman"/>
          <w:sz w:val="24"/>
          <w:szCs w:val="24"/>
        </w:rPr>
        <w:t xml:space="preserve">artykułów w publikacji zbiorowej </w:t>
      </w:r>
      <w:r w:rsidR="00CF37B5" w:rsidRPr="00B85358">
        <w:rPr>
          <w:rFonts w:ascii="Times New Roman" w:hAnsi="Times New Roman"/>
          <w:sz w:val="24"/>
          <w:szCs w:val="24"/>
        </w:rPr>
        <w:t xml:space="preserve">lub </w:t>
      </w:r>
      <w:r w:rsidR="00AD1C4A" w:rsidRPr="00B85358">
        <w:rPr>
          <w:rFonts w:ascii="Times New Roman" w:hAnsi="Times New Roman"/>
          <w:sz w:val="24"/>
          <w:szCs w:val="24"/>
        </w:rPr>
        <w:t xml:space="preserve">2 </w:t>
      </w:r>
      <w:r w:rsidR="00CF37B5" w:rsidRPr="00B85358">
        <w:rPr>
          <w:rFonts w:ascii="Times New Roman" w:hAnsi="Times New Roman"/>
          <w:sz w:val="24"/>
          <w:szCs w:val="24"/>
        </w:rPr>
        <w:t>artykułów w prasie recenzowanej</w:t>
      </w:r>
      <w:r w:rsidR="00FD3385">
        <w:rPr>
          <w:rFonts w:ascii="Times New Roman" w:hAnsi="Times New Roman"/>
          <w:sz w:val="24"/>
          <w:szCs w:val="24"/>
        </w:rPr>
        <w:t>. Każdy z ww. utworów dotyczy</w:t>
      </w:r>
      <w:r w:rsidRPr="00B85358">
        <w:rPr>
          <w:rFonts w:ascii="Times New Roman" w:hAnsi="Times New Roman"/>
          <w:sz w:val="24"/>
          <w:szCs w:val="24"/>
        </w:rPr>
        <w:t xml:space="preserve"> edukacji w kontekście </w:t>
      </w:r>
      <w:r w:rsidR="00CF37B5" w:rsidRPr="00B85358">
        <w:rPr>
          <w:rFonts w:ascii="Times New Roman" w:hAnsi="Times New Roman"/>
          <w:sz w:val="24"/>
          <w:szCs w:val="24"/>
        </w:rPr>
        <w:t>tożsamości kulturowej</w:t>
      </w:r>
      <w:r w:rsidR="004E1E28">
        <w:rPr>
          <w:rFonts w:ascii="Times New Roman" w:hAnsi="Times New Roman"/>
          <w:sz w:val="24"/>
          <w:szCs w:val="24"/>
        </w:rPr>
        <w:t>.</w:t>
      </w:r>
    </w:p>
    <w:p w:rsidR="009C73BB" w:rsidRPr="002F10F1" w:rsidRDefault="002F10F1" w:rsidP="002F10F1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73455" w:rsidRPr="002F10F1">
        <w:rPr>
          <w:rFonts w:ascii="Times New Roman" w:hAnsi="Times New Roman"/>
          <w:sz w:val="24"/>
          <w:szCs w:val="24"/>
        </w:rPr>
        <w:t>Posiada</w:t>
      </w:r>
      <w:r w:rsidR="001E72F8">
        <w:rPr>
          <w:rFonts w:ascii="Times New Roman" w:hAnsi="Times New Roman"/>
          <w:sz w:val="24"/>
          <w:szCs w:val="24"/>
        </w:rPr>
        <w:t xml:space="preserve"> co najmniej roczne</w:t>
      </w:r>
      <w:r w:rsidR="00373455" w:rsidRPr="002F10F1">
        <w:rPr>
          <w:rFonts w:ascii="Times New Roman" w:hAnsi="Times New Roman"/>
          <w:sz w:val="24"/>
          <w:szCs w:val="24"/>
        </w:rPr>
        <w:t xml:space="preserve"> doświadczenie </w:t>
      </w:r>
      <w:r w:rsidR="006F08BC" w:rsidRPr="002F10F1">
        <w:rPr>
          <w:rFonts w:ascii="Times New Roman" w:hAnsi="Times New Roman"/>
          <w:sz w:val="24"/>
          <w:szCs w:val="24"/>
        </w:rPr>
        <w:t>akademickie</w:t>
      </w:r>
      <w:r w:rsidR="00373455" w:rsidRPr="002F10F1">
        <w:rPr>
          <w:rFonts w:ascii="Times New Roman" w:hAnsi="Times New Roman"/>
          <w:sz w:val="24"/>
          <w:szCs w:val="24"/>
        </w:rPr>
        <w:t xml:space="preserve"> z obszaru nauk humanistycznych i/lub społecznych </w:t>
      </w:r>
      <w:r w:rsidR="006F08BC" w:rsidRPr="002F10F1">
        <w:rPr>
          <w:rFonts w:ascii="Times New Roman" w:hAnsi="Times New Roman"/>
          <w:sz w:val="24"/>
          <w:szCs w:val="24"/>
        </w:rPr>
        <w:t>w</w:t>
      </w:r>
      <w:r w:rsidR="00B85358" w:rsidRPr="002F10F1">
        <w:rPr>
          <w:rFonts w:ascii="Times New Roman" w:hAnsi="Times New Roman"/>
          <w:sz w:val="24"/>
          <w:szCs w:val="24"/>
        </w:rPr>
        <w:t> </w:t>
      </w:r>
      <w:r w:rsidR="006F08BC" w:rsidRPr="002F10F1">
        <w:rPr>
          <w:rFonts w:ascii="Times New Roman" w:hAnsi="Times New Roman"/>
          <w:sz w:val="24"/>
          <w:szCs w:val="24"/>
        </w:rPr>
        <w:t>postaci przeprowadzenia badań naukowych i/lub</w:t>
      </w:r>
      <w:r w:rsidR="001D39BC" w:rsidRPr="002F10F1">
        <w:rPr>
          <w:rFonts w:ascii="Times New Roman" w:hAnsi="Times New Roman"/>
          <w:sz w:val="24"/>
          <w:szCs w:val="24"/>
        </w:rPr>
        <w:t xml:space="preserve"> prowadzenia zajęć akademickich</w:t>
      </w:r>
      <w:r w:rsidR="001E72F8">
        <w:rPr>
          <w:rFonts w:ascii="Times New Roman" w:hAnsi="Times New Roman"/>
          <w:sz w:val="24"/>
          <w:szCs w:val="24"/>
        </w:rPr>
        <w:t xml:space="preserve">. W przypadku posiadania doświadczenia w zakresie badań naukowych i prowadzenia zajęć, do kalkulacji podaje się </w:t>
      </w:r>
      <w:r w:rsidR="00E72A27">
        <w:rPr>
          <w:rFonts w:ascii="Times New Roman" w:hAnsi="Times New Roman"/>
          <w:sz w:val="24"/>
          <w:szCs w:val="24"/>
        </w:rPr>
        <w:t>rodzaj wykonywanej pracy gwarantującej wyższą liczbę punktów (tj. albo liczbę lat prowadzenia zajęć albo liczbę badań naukowych)</w:t>
      </w:r>
    </w:p>
    <w:p w:rsidR="009C73BB" w:rsidRDefault="00954950" w:rsidP="00C822B5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5358">
        <w:rPr>
          <w:rFonts w:ascii="Times New Roman" w:hAnsi="Times New Roman"/>
          <w:sz w:val="24"/>
          <w:szCs w:val="24"/>
        </w:rPr>
        <w:t>Posiada doświadczenie w zakresie prowadzenia szkoleń i/lub warsztatów i/lub seminariów w obszarze edukacyjnym w wymiarze co najmniej 100 h</w:t>
      </w:r>
      <w:r w:rsidR="00333429">
        <w:rPr>
          <w:rFonts w:ascii="Times New Roman" w:hAnsi="Times New Roman"/>
          <w:sz w:val="24"/>
          <w:szCs w:val="24"/>
        </w:rPr>
        <w:t>. Liczba godzin przeprowadzonych szkoleń, warsztatów i seminariów podlega sumowaniu.</w:t>
      </w:r>
    </w:p>
    <w:p w:rsidR="00373455" w:rsidRPr="00177607" w:rsidRDefault="00373455" w:rsidP="003E6B3E">
      <w:pPr>
        <w:spacing w:after="0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KRYTERIA OCENY OFERTY</w:t>
      </w:r>
    </w:p>
    <w:p w:rsidR="00466A96" w:rsidRDefault="00466A96" w:rsidP="00343420">
      <w:pPr>
        <w:pStyle w:val="Textbody"/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Kryteriami wyboru oferty są:</w:t>
      </w:r>
    </w:p>
    <w:p w:rsidR="00466A96" w:rsidRDefault="00466A96" w:rsidP="00466A96">
      <w:pPr>
        <w:pStyle w:val="Textbody"/>
        <w:numPr>
          <w:ilvl w:val="0"/>
          <w:numId w:val="13"/>
        </w:numPr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 xml:space="preserve">Cena </w:t>
      </w:r>
      <w:r w:rsidR="00687960">
        <w:rPr>
          <w:rFonts w:eastAsia="Calibri"/>
          <w:kern w:val="0"/>
          <w:lang w:eastAsia="en-US" w:bidi="ar-SA"/>
        </w:rPr>
        <w:t>oferty</w:t>
      </w:r>
      <w:r>
        <w:rPr>
          <w:rFonts w:eastAsia="Calibri"/>
          <w:kern w:val="0"/>
          <w:lang w:eastAsia="en-US" w:bidi="ar-SA"/>
        </w:rPr>
        <w:t xml:space="preserve"> („C”) – 50%</w:t>
      </w:r>
    </w:p>
    <w:p w:rsidR="00466A96" w:rsidRPr="002872A5" w:rsidRDefault="00466A96" w:rsidP="00343420">
      <w:pPr>
        <w:pStyle w:val="Textbody"/>
        <w:numPr>
          <w:ilvl w:val="0"/>
          <w:numId w:val="13"/>
        </w:numPr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Doświadczenie Eksperta ds. edukacji („D”) – 50%</w:t>
      </w:r>
    </w:p>
    <w:p w:rsidR="00C71B29" w:rsidRDefault="00C71B29" w:rsidP="002872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C71B29" w:rsidRDefault="00C71B29" w:rsidP="004555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42F0">
        <w:rPr>
          <w:rFonts w:ascii="Times New Roman" w:hAnsi="Times New Roman"/>
          <w:b/>
          <w:sz w:val="24"/>
          <w:szCs w:val="24"/>
        </w:rPr>
        <w:t>Cena ofert</w:t>
      </w:r>
      <w:r w:rsidR="00687960">
        <w:rPr>
          <w:rFonts w:ascii="Times New Roman" w:hAnsi="Times New Roman"/>
          <w:b/>
          <w:sz w:val="24"/>
          <w:szCs w:val="24"/>
        </w:rPr>
        <w:t>y</w:t>
      </w:r>
      <w:r w:rsidRPr="00455552">
        <w:rPr>
          <w:rFonts w:ascii="Times New Roman" w:hAnsi="Times New Roman"/>
          <w:sz w:val="24"/>
          <w:szCs w:val="24"/>
        </w:rPr>
        <w:t xml:space="preserve"> to iloczyn ceny za 1godzinę </w:t>
      </w:r>
      <w:r w:rsidR="00186BAD">
        <w:rPr>
          <w:rFonts w:ascii="Times New Roman" w:hAnsi="Times New Roman"/>
          <w:sz w:val="24"/>
          <w:szCs w:val="24"/>
        </w:rPr>
        <w:t xml:space="preserve">zegarową </w:t>
      </w:r>
      <w:r w:rsidRPr="00455552">
        <w:rPr>
          <w:rFonts w:ascii="Times New Roman" w:hAnsi="Times New Roman"/>
          <w:sz w:val="24"/>
          <w:szCs w:val="24"/>
        </w:rPr>
        <w:t>i 120 godzin</w:t>
      </w:r>
      <w:r w:rsidR="00277799">
        <w:rPr>
          <w:rFonts w:ascii="Times New Roman" w:hAnsi="Times New Roman"/>
          <w:sz w:val="24"/>
          <w:szCs w:val="24"/>
        </w:rPr>
        <w:t xml:space="preserve"> zegarowych</w:t>
      </w:r>
      <w:r w:rsidRPr="00455552">
        <w:rPr>
          <w:rFonts w:ascii="Times New Roman" w:hAnsi="Times New Roman"/>
          <w:sz w:val="24"/>
          <w:szCs w:val="24"/>
        </w:rPr>
        <w:t xml:space="preserve"> (C= cena za </w:t>
      </w:r>
      <w:r w:rsidR="00277799">
        <w:rPr>
          <w:rFonts w:ascii="Times New Roman" w:hAnsi="Times New Roman"/>
          <w:sz w:val="24"/>
          <w:szCs w:val="24"/>
        </w:rPr>
        <w:t>1h x 120h). Przy czym Wykonawca</w:t>
      </w:r>
      <w:r w:rsidRPr="00455552">
        <w:rPr>
          <w:rFonts w:ascii="Times New Roman" w:hAnsi="Times New Roman"/>
          <w:sz w:val="24"/>
          <w:szCs w:val="24"/>
        </w:rPr>
        <w:t xml:space="preserve"> kalkuluje</w:t>
      </w:r>
      <w:r w:rsidR="00455552" w:rsidRPr="00455552">
        <w:rPr>
          <w:rFonts w:ascii="Times New Roman" w:hAnsi="Times New Roman"/>
          <w:sz w:val="24"/>
          <w:szCs w:val="24"/>
        </w:rPr>
        <w:t xml:space="preserve"> w oferowanej cenie</w:t>
      </w:r>
      <w:r w:rsidRPr="00455552">
        <w:rPr>
          <w:rFonts w:ascii="Times New Roman" w:hAnsi="Times New Roman"/>
          <w:sz w:val="24"/>
          <w:szCs w:val="24"/>
        </w:rPr>
        <w:t xml:space="preserve"> wszelkie koszty związane </w:t>
      </w:r>
      <w:r w:rsidRPr="00455552">
        <w:rPr>
          <w:rFonts w:ascii="Times New Roman" w:hAnsi="Times New Roman"/>
          <w:sz w:val="24"/>
          <w:szCs w:val="24"/>
        </w:rPr>
        <w:lastRenderedPageBreak/>
        <w:t>z</w:t>
      </w:r>
      <w:r w:rsidR="00186BAD">
        <w:rPr>
          <w:rFonts w:ascii="Times New Roman" w:hAnsi="Times New Roman"/>
          <w:sz w:val="24"/>
          <w:szCs w:val="24"/>
        </w:rPr>
        <w:t> </w:t>
      </w:r>
      <w:r w:rsidRPr="00455552">
        <w:rPr>
          <w:rFonts w:ascii="Times New Roman" w:hAnsi="Times New Roman"/>
          <w:sz w:val="24"/>
          <w:szCs w:val="24"/>
        </w:rPr>
        <w:t xml:space="preserve">wykonaniem usługi, w tym </w:t>
      </w:r>
      <w:r w:rsidRPr="00772919">
        <w:rPr>
          <w:rFonts w:ascii="Times New Roman" w:hAnsi="Times New Roman"/>
          <w:b/>
          <w:sz w:val="24"/>
          <w:szCs w:val="24"/>
        </w:rPr>
        <w:t>koszty pracodawcy</w:t>
      </w:r>
      <w:r w:rsidRPr="00455552">
        <w:rPr>
          <w:rFonts w:ascii="Times New Roman" w:hAnsi="Times New Roman"/>
          <w:sz w:val="24"/>
          <w:szCs w:val="24"/>
        </w:rPr>
        <w:t xml:space="preserve"> w przypadku osób fizycznych</w:t>
      </w:r>
      <w:r w:rsidR="00772919">
        <w:rPr>
          <w:rFonts w:ascii="Times New Roman" w:hAnsi="Times New Roman"/>
          <w:sz w:val="24"/>
          <w:szCs w:val="24"/>
        </w:rPr>
        <w:t xml:space="preserve">, </w:t>
      </w:r>
      <w:r w:rsidRPr="00455552">
        <w:rPr>
          <w:rFonts w:ascii="Times New Roman" w:hAnsi="Times New Roman"/>
          <w:sz w:val="24"/>
          <w:szCs w:val="24"/>
        </w:rPr>
        <w:t xml:space="preserve">wobec których może zaistnieć konieczność ponoszenia takich kosztów, co wynika z przepisów prawa. </w:t>
      </w:r>
    </w:p>
    <w:p w:rsidR="00B742F0" w:rsidRDefault="00B742F0" w:rsidP="00455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42F0" w:rsidRDefault="00B742F0" w:rsidP="004555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42F0">
        <w:rPr>
          <w:rFonts w:ascii="Times New Roman" w:hAnsi="Times New Roman"/>
          <w:b/>
          <w:sz w:val="24"/>
          <w:szCs w:val="24"/>
        </w:rPr>
        <w:t>Doświadczenie Eksperta ds. edukacji</w:t>
      </w:r>
      <w:r>
        <w:rPr>
          <w:rFonts w:ascii="Times New Roman" w:hAnsi="Times New Roman"/>
          <w:sz w:val="24"/>
          <w:szCs w:val="24"/>
        </w:rPr>
        <w:t xml:space="preserve"> to suma punktów przyznanych za spełnienie co</w:t>
      </w:r>
      <w:r w:rsidR="00A161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najmniej 3 z 5 warunków udziału w postępowaniu, przy czym punkty będą przyznawane według poniższej skali:  </w:t>
      </w:r>
    </w:p>
    <w:tbl>
      <w:tblPr>
        <w:tblStyle w:val="Tabela-Siatka"/>
        <w:tblW w:w="0" w:type="auto"/>
        <w:tblLook w:val="04A0"/>
      </w:tblPr>
      <w:tblGrid>
        <w:gridCol w:w="543"/>
        <w:gridCol w:w="8678"/>
      </w:tblGrid>
      <w:tr w:rsidR="00B742F0" w:rsidTr="00B742F0">
        <w:tc>
          <w:tcPr>
            <w:tcW w:w="543" w:type="dxa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8678" w:type="dxa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Nazwa warunku</w:t>
            </w:r>
          </w:p>
        </w:tc>
      </w:tr>
      <w:tr w:rsidR="00B742F0" w:rsidTr="00325A7A">
        <w:trPr>
          <w:trHeight w:val="570"/>
        </w:trPr>
        <w:tc>
          <w:tcPr>
            <w:tcW w:w="543" w:type="dxa"/>
            <w:vMerge w:val="restart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78" w:type="dxa"/>
          </w:tcPr>
          <w:p w:rsidR="00B742F0" w:rsidRPr="00325A7A" w:rsidRDefault="00B742F0" w:rsidP="00325A7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Posiada co najmniej roczne doświadczenie pedagogiczne w pracy z uczniami szkół podstawowych oraz jest autorem/autorką co najmniej 1 innowacji pedagogicznej</w:t>
            </w:r>
          </w:p>
        </w:tc>
      </w:tr>
      <w:tr w:rsidR="00B742F0" w:rsidTr="00325A7A">
        <w:trPr>
          <w:trHeight w:val="268"/>
        </w:trPr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325A7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B742F0" w:rsidTr="00325A7A">
        <w:trPr>
          <w:trHeight w:val="1492"/>
        </w:trPr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 xml:space="preserve">1 pkt. – za wskazanie rocznego doświadczenia oraz autorstwa 1 innowacji pedagogicznej,  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 pkt. – za wskazanie 2-letniego doświadczenia oraz autorstwa 2 innowacji pedagogicznych,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 xml:space="preserve">3 pkt. – za wskazanie 3-letniego doświadczenia oraz autorstwa 3 innowacji pedagogicznych,  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 xml:space="preserve">4 pkt. – za wskazanie 4-letniego doświadczenia oraz autorstwo 4 innowacji pedagogicznych, </w:t>
            </w:r>
          </w:p>
          <w:p w:rsidR="00B742F0" w:rsidRPr="00325A7A" w:rsidRDefault="00B742F0" w:rsidP="00325A7A">
            <w:pPr>
              <w:numPr>
                <w:ilvl w:val="0"/>
                <w:numId w:val="22"/>
              </w:numPr>
              <w:tabs>
                <w:tab w:val="left" w:pos="284"/>
              </w:tabs>
              <w:spacing w:after="0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5 pkt. – za wskazanie co najmniej 5-letniego doświadczenia oraz autorstwa 5 innowacji pedagogicznych.</w:t>
            </w:r>
          </w:p>
        </w:tc>
      </w:tr>
      <w:tr w:rsidR="00B742F0" w:rsidTr="00B742F0">
        <w:tc>
          <w:tcPr>
            <w:tcW w:w="543" w:type="dxa"/>
            <w:vMerge w:val="restart"/>
          </w:tcPr>
          <w:p w:rsidR="00B742F0" w:rsidRPr="00325A7A" w:rsidRDefault="00B742F0" w:rsidP="004555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78" w:type="dxa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Nazwa warunku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325A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Posiada doświadczenie w pełnieniu funkcji eksperta / konsultanta w obszarze edukacji, udokumentowane umową na świadczenie usług eksperckich / konsultanta w obszarze edukacji w okresie ostatnich 10 lat od dnia składania ofert.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1 pkt. – za wskazanie 1 umowy na świadczenie usług eksperckich w obszarze edukacji,</w:t>
            </w:r>
          </w:p>
          <w:p w:rsidR="00B742F0" w:rsidRPr="00325A7A" w:rsidRDefault="00B742F0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 pkt. – za wskazanie 2 umów na świadczenie usług eksperckich w obszarze edukacji,</w:t>
            </w:r>
          </w:p>
          <w:p w:rsidR="00B742F0" w:rsidRPr="00325A7A" w:rsidRDefault="00B742F0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3 pkt. – za wskazanie 3 umów na świadczenie usług eksperckich w obszarze edukacji,</w:t>
            </w:r>
          </w:p>
          <w:p w:rsidR="00B742F0" w:rsidRPr="00325A7A" w:rsidRDefault="00B742F0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4 pkt. – za wskazanie 4 umów na świadczenie usług eksperckich w obszarze edukacji,</w:t>
            </w:r>
          </w:p>
          <w:p w:rsidR="00B742F0" w:rsidRPr="00325A7A" w:rsidRDefault="00B742F0" w:rsidP="00455552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5 pkt. – za wskazanie co najmniej 5 umów na świadczenie usług eksperckich w obszarze edukacji.</w:t>
            </w:r>
          </w:p>
        </w:tc>
      </w:tr>
      <w:tr w:rsidR="00325A7A" w:rsidTr="00B742F0">
        <w:tc>
          <w:tcPr>
            <w:tcW w:w="543" w:type="dxa"/>
            <w:vMerge w:val="restart"/>
          </w:tcPr>
          <w:p w:rsidR="00325A7A" w:rsidRPr="00325A7A" w:rsidRDefault="00325A7A" w:rsidP="004555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8" w:type="dxa"/>
          </w:tcPr>
          <w:p w:rsidR="00325A7A" w:rsidRPr="00325A7A" w:rsidRDefault="00325A7A" w:rsidP="00325A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Nazwa warunku</w:t>
            </w:r>
          </w:p>
        </w:tc>
      </w:tr>
      <w:tr w:rsidR="00325A7A" w:rsidTr="00B742F0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325A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Jest autorem/autorką co najmniej 2 publikacji lub 2 artykułów w publikacji zbiorowej  lub 2 artykułów w prasie recenzowanej. Każdy z ww. utworów dotyczy edukacji w kontekście tożsamości kulturowej.</w:t>
            </w:r>
          </w:p>
        </w:tc>
      </w:tr>
      <w:tr w:rsidR="00325A7A" w:rsidTr="00B742F0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325A7A" w:rsidTr="00B742F0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1 pkt. – za wskazanie 2 artykułów/publikacji,</w:t>
            </w:r>
          </w:p>
          <w:p w:rsidR="00325A7A" w:rsidRPr="00325A7A" w:rsidRDefault="00325A7A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 pkt. – za wskazanie 3 artykułów</w:t>
            </w:r>
            <w:r w:rsidR="0088671E" w:rsidRPr="00325A7A">
              <w:rPr>
                <w:rFonts w:ascii="Times New Roman" w:hAnsi="Times New Roman"/>
                <w:sz w:val="20"/>
                <w:szCs w:val="20"/>
              </w:rPr>
              <w:t>/publikacji</w:t>
            </w:r>
            <w:r w:rsidRPr="00325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5A7A" w:rsidRPr="00325A7A" w:rsidRDefault="00325A7A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3 pkt. – za wskazanie 4 artykułów</w:t>
            </w:r>
            <w:r w:rsidR="0088671E" w:rsidRPr="00325A7A">
              <w:rPr>
                <w:rFonts w:ascii="Times New Roman" w:hAnsi="Times New Roman"/>
                <w:sz w:val="20"/>
                <w:szCs w:val="20"/>
              </w:rPr>
              <w:t>/publikacji</w:t>
            </w:r>
            <w:r w:rsidRPr="00325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5A7A" w:rsidRPr="00325A7A" w:rsidRDefault="00325A7A" w:rsidP="00B742F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4 pkt. – za wskazanie 5 artykułów</w:t>
            </w:r>
            <w:r w:rsidR="0088671E" w:rsidRPr="00325A7A">
              <w:rPr>
                <w:rFonts w:ascii="Times New Roman" w:hAnsi="Times New Roman"/>
                <w:sz w:val="20"/>
                <w:szCs w:val="20"/>
              </w:rPr>
              <w:t>/publikacji</w:t>
            </w:r>
            <w:r w:rsidRPr="00325A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25A7A" w:rsidRPr="00325A7A" w:rsidRDefault="00325A7A" w:rsidP="00455552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5 pkt. – za wskazanie 6 i więcej artykułów</w:t>
            </w:r>
            <w:r w:rsidR="0088671E" w:rsidRPr="00325A7A">
              <w:rPr>
                <w:rFonts w:ascii="Times New Roman" w:hAnsi="Times New Roman"/>
                <w:sz w:val="20"/>
                <w:szCs w:val="20"/>
              </w:rPr>
              <w:t>/publikacji</w:t>
            </w:r>
            <w:r w:rsidRPr="00325A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5A7A" w:rsidTr="00B742F0">
        <w:tc>
          <w:tcPr>
            <w:tcW w:w="543" w:type="dxa"/>
            <w:vMerge w:val="restart"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78" w:type="dxa"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Nazwa warunku</w:t>
            </w:r>
          </w:p>
        </w:tc>
      </w:tr>
      <w:tr w:rsidR="00325A7A" w:rsidTr="00B742F0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B742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Posiada co najmniej roczne doświadczenie akademickie z obszaru nauk humanistycznych i/lub społecznych w postaci przeprowadzenia badań naukowych i/lub prowadzenia zajęć akademickich. W przypadku posiadania doświadczenia w zakresie badań naukowych i prowadzenia zajęć, do kalkulacji podaje się rodzaj wykonywanej pracy gwarantującej wyższą liczbę punktów (tj. albo liczbę lat prowadzenia zajęć albo liczbę badań naukowych)</w:t>
            </w:r>
          </w:p>
        </w:tc>
      </w:tr>
      <w:tr w:rsidR="00325A7A" w:rsidTr="00B742F0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B742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325A7A" w:rsidTr="00217CF4">
        <w:tc>
          <w:tcPr>
            <w:tcW w:w="543" w:type="dxa"/>
            <w:vMerge/>
          </w:tcPr>
          <w:p w:rsidR="00325A7A" w:rsidRPr="00325A7A" w:rsidRDefault="00325A7A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325A7A" w:rsidRPr="00325A7A" w:rsidRDefault="00325A7A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1 pkt. – za wskazanie rocznego doświadczenia lub 1 badania naukowego,</w:t>
            </w:r>
          </w:p>
          <w:p w:rsidR="00325A7A" w:rsidRPr="00325A7A" w:rsidRDefault="00325A7A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 pkt. – za wskazanie 2-letniego doświadczenia lub 2 badań naukowych,</w:t>
            </w:r>
          </w:p>
          <w:p w:rsidR="00325A7A" w:rsidRPr="00325A7A" w:rsidRDefault="00325A7A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3 pkt. – za wskazanie 3-letniego doświadczenia lub 3 badań naukowych,</w:t>
            </w:r>
          </w:p>
          <w:p w:rsidR="00325A7A" w:rsidRPr="00325A7A" w:rsidRDefault="00325A7A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4 pkt. – za wskazanie 4-letniego doświadczenia lub 4 badań naukowych,</w:t>
            </w:r>
          </w:p>
          <w:p w:rsidR="00325A7A" w:rsidRPr="00325A7A" w:rsidRDefault="00325A7A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 xml:space="preserve">5 pkt. – za wskazanie co najmniej 5-letniego doświadczenia lub co najmniej 5 badań naukowych. </w:t>
            </w:r>
          </w:p>
        </w:tc>
      </w:tr>
      <w:tr w:rsidR="00B742F0" w:rsidTr="00B742F0">
        <w:tc>
          <w:tcPr>
            <w:tcW w:w="543" w:type="dxa"/>
            <w:vMerge w:val="restart"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78" w:type="dxa"/>
          </w:tcPr>
          <w:p w:rsidR="00B742F0" w:rsidRPr="00325A7A" w:rsidRDefault="00B742F0" w:rsidP="00B742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Nazwa warunku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201F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Posiada doświadczenie w zakresie prowadzenia szkoleń i/lub warsztatów i/lub seminariów w obszarze edukacyjnym w wymiarze co najmniej 100 h. Liczba godzin przeprowadzonych szkoleń, warsztatów i</w:t>
            </w:r>
            <w:r w:rsidR="00201F42">
              <w:rPr>
                <w:rFonts w:ascii="Times New Roman" w:hAnsi="Times New Roman"/>
                <w:sz w:val="20"/>
                <w:szCs w:val="20"/>
              </w:rPr>
              <w:t> </w:t>
            </w:r>
            <w:r w:rsidRPr="00325A7A">
              <w:rPr>
                <w:rFonts w:ascii="Times New Roman" w:hAnsi="Times New Roman"/>
                <w:sz w:val="20"/>
                <w:szCs w:val="20"/>
              </w:rPr>
              <w:t>seminariów podlega sumowaniu.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B742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B742F0" w:rsidTr="00B742F0">
        <w:tc>
          <w:tcPr>
            <w:tcW w:w="543" w:type="dxa"/>
            <w:vMerge/>
          </w:tcPr>
          <w:p w:rsidR="00B742F0" w:rsidRPr="00325A7A" w:rsidRDefault="00B742F0" w:rsidP="004555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1 pkt. – za wskazanie 100 h doświadczenia w prowadzeniu szkoleń/ warsztatów/seminariów w obszarze edukacyjnym,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2 pkt. – za wskazanie 150 h doświadczenia w prowadzeniu szkoleń/ warsztatów/seminariów w obszarze edukacyjnym,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3 pkt. – za wskazanie 200 h doświadczenia w prowadzeniu szkoleń/ warsztatów/seminariów w obszarze edukacyjnym,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4 pkt. – za wskazanie 250 h doświadczenia w prowadzeniu szkoleń/ warsztatów/seminariów w obszarze edukacyjnym,</w:t>
            </w:r>
          </w:p>
          <w:p w:rsidR="00B742F0" w:rsidRPr="00325A7A" w:rsidRDefault="00B742F0" w:rsidP="00B742F0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7A">
              <w:rPr>
                <w:rFonts w:ascii="Times New Roman" w:hAnsi="Times New Roman"/>
                <w:sz w:val="20"/>
                <w:szCs w:val="20"/>
              </w:rPr>
              <w:t>5 pkt. – za wskazanie co najmniej 300 h doświadczenia w prowadzeniu szkoleń/ warsztatów/seminariów w obszarze edukacyjnym.</w:t>
            </w:r>
          </w:p>
        </w:tc>
      </w:tr>
    </w:tbl>
    <w:p w:rsidR="00455552" w:rsidRPr="00687960" w:rsidRDefault="00687960" w:rsidP="0045555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87960">
        <w:rPr>
          <w:rFonts w:ascii="Times New Roman" w:hAnsi="Times New Roman"/>
          <w:sz w:val="18"/>
          <w:szCs w:val="18"/>
        </w:rPr>
        <w:t>Tabela 1</w:t>
      </w:r>
    </w:p>
    <w:p w:rsidR="00455552" w:rsidRPr="00455552" w:rsidRDefault="00455552" w:rsidP="00B74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DDF" w:rsidRDefault="004336FD" w:rsidP="00FC46E5">
      <w:pPr>
        <w:pStyle w:val="Textbody"/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O</w:t>
      </w:r>
      <w:r w:rsidR="00AF4ABA">
        <w:rPr>
          <w:rFonts w:eastAsia="Calibri"/>
          <w:kern w:val="0"/>
          <w:lang w:eastAsia="en-US" w:bidi="ar-SA"/>
        </w:rPr>
        <w:t>cena</w:t>
      </w:r>
      <w:r w:rsidR="00466A96">
        <w:rPr>
          <w:rFonts w:eastAsia="Calibri"/>
          <w:kern w:val="0"/>
          <w:lang w:eastAsia="en-US" w:bidi="ar-SA"/>
        </w:rPr>
        <w:t xml:space="preserve"> oferty </w:t>
      </w:r>
      <w:r>
        <w:rPr>
          <w:rFonts w:eastAsia="Calibri"/>
          <w:kern w:val="0"/>
          <w:lang w:eastAsia="en-US" w:bidi="ar-SA"/>
        </w:rPr>
        <w:t>odbędzie się na podstawie przyznanej liczby punktów za kryterium: cena or</w:t>
      </w:r>
      <w:r w:rsidR="006F051E">
        <w:rPr>
          <w:rFonts w:eastAsia="Calibri"/>
          <w:kern w:val="0"/>
          <w:lang w:eastAsia="en-US" w:bidi="ar-SA"/>
        </w:rPr>
        <w:t>az za</w:t>
      </w:r>
      <w:r w:rsidR="00C63DB8">
        <w:rPr>
          <w:rFonts w:eastAsia="Calibri"/>
          <w:kern w:val="0"/>
          <w:lang w:eastAsia="en-US" w:bidi="ar-SA"/>
        </w:rPr>
        <w:t> </w:t>
      </w:r>
      <w:r w:rsidR="006F051E">
        <w:rPr>
          <w:rFonts w:eastAsia="Calibri"/>
          <w:kern w:val="0"/>
          <w:lang w:eastAsia="en-US" w:bidi="ar-SA"/>
        </w:rPr>
        <w:t>kryterium: doświadczenie E</w:t>
      </w:r>
      <w:r>
        <w:rPr>
          <w:rFonts w:eastAsia="Calibri"/>
          <w:kern w:val="0"/>
          <w:lang w:eastAsia="en-US" w:bidi="ar-SA"/>
        </w:rPr>
        <w:t>ksperta</w:t>
      </w:r>
      <w:r w:rsidR="006F051E">
        <w:rPr>
          <w:rFonts w:eastAsia="Calibri"/>
          <w:kern w:val="0"/>
          <w:lang w:eastAsia="en-US" w:bidi="ar-SA"/>
        </w:rPr>
        <w:t xml:space="preserve"> </w:t>
      </w:r>
      <w:r w:rsidR="006F051E">
        <w:t>ds. edukacji</w:t>
      </w:r>
      <w:r w:rsidR="00AF4ABA">
        <w:rPr>
          <w:rFonts w:eastAsia="Calibri"/>
          <w:kern w:val="0"/>
          <w:lang w:eastAsia="en-US" w:bidi="ar-SA"/>
        </w:rPr>
        <w:t>.</w:t>
      </w:r>
    </w:p>
    <w:p w:rsidR="0069439D" w:rsidRPr="00BC7DDF" w:rsidRDefault="00BC7DDF" w:rsidP="00AF4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73455" w:rsidRPr="00BC7DDF">
        <w:rPr>
          <w:rFonts w:ascii="Times New Roman" w:hAnsi="Times New Roman"/>
          <w:sz w:val="24"/>
          <w:szCs w:val="24"/>
        </w:rPr>
        <w:t>Punkty za kryterium „Cena” zostaną obliczone według wzoru:</w:t>
      </w:r>
    </w:p>
    <w:p w:rsidR="006E1E29" w:rsidRDefault="006E1E29" w:rsidP="004C5563">
      <w:pPr>
        <w:pStyle w:val="Textbody"/>
        <w:spacing w:after="0"/>
        <w:ind w:left="708" w:firstLine="708"/>
        <w:jc w:val="both"/>
        <w:rPr>
          <w:rFonts w:eastAsia="Calibri"/>
          <w:kern w:val="0"/>
          <w:lang w:eastAsia="en-US" w:bidi="ar-SA"/>
        </w:rPr>
      </w:pPr>
    </w:p>
    <w:p w:rsidR="00373455" w:rsidRPr="00177607" w:rsidRDefault="00373455" w:rsidP="004C5563">
      <w:pPr>
        <w:pStyle w:val="Textbody"/>
        <w:spacing w:after="0"/>
        <w:ind w:left="708" w:firstLine="708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 xml:space="preserve">Cena oferty najniższej  </w:t>
      </w:r>
    </w:p>
    <w:p w:rsidR="00373455" w:rsidRPr="00177607" w:rsidRDefault="00373455" w:rsidP="004C5563">
      <w:pPr>
        <w:pStyle w:val="Textbody"/>
        <w:spacing w:after="0"/>
        <w:ind w:left="708" w:firstLine="708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>----------------------------- x 50 = liczba punktów</w:t>
      </w:r>
    </w:p>
    <w:p w:rsidR="00373455" w:rsidRPr="00177607" w:rsidRDefault="00373455" w:rsidP="004C5563">
      <w:pPr>
        <w:pStyle w:val="Textbody"/>
        <w:spacing w:after="0"/>
        <w:ind w:left="708" w:firstLine="708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>Cena oferty badanej</w:t>
      </w:r>
    </w:p>
    <w:p w:rsidR="00373455" w:rsidRPr="00177607" w:rsidRDefault="00373455" w:rsidP="00A11B40">
      <w:pPr>
        <w:pStyle w:val="Textbody"/>
        <w:spacing w:after="0"/>
        <w:jc w:val="both"/>
        <w:rPr>
          <w:rFonts w:eastAsia="Calibri"/>
          <w:kern w:val="0"/>
          <w:lang w:eastAsia="en-US" w:bidi="ar-SA"/>
        </w:rPr>
      </w:pPr>
    </w:p>
    <w:p w:rsidR="00C63DB8" w:rsidRPr="00BC7DDF" w:rsidRDefault="00C63DB8" w:rsidP="00C63DB8">
      <w:pPr>
        <w:pStyle w:val="Textbody"/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 xml:space="preserve">2. </w:t>
      </w:r>
      <w:r w:rsidRPr="00BC7DDF">
        <w:rPr>
          <w:rFonts w:eastAsia="Calibri"/>
          <w:kern w:val="0"/>
          <w:lang w:eastAsia="en-US" w:bidi="ar-SA"/>
        </w:rPr>
        <w:t>Punkty za kryterium „Doświadczenie Eksperta</w:t>
      </w:r>
      <w:r w:rsidRPr="006F051E">
        <w:t xml:space="preserve"> </w:t>
      </w:r>
      <w:r>
        <w:t>ds. edukacji</w:t>
      </w:r>
      <w:r w:rsidRPr="00BC7DDF">
        <w:rPr>
          <w:rFonts w:eastAsia="Calibri"/>
          <w:kern w:val="0"/>
          <w:lang w:eastAsia="en-US" w:bidi="ar-SA"/>
        </w:rPr>
        <w:t>” będą obliczone według wzoru:</w:t>
      </w:r>
    </w:p>
    <w:p w:rsidR="00C63DB8" w:rsidRPr="00177607" w:rsidRDefault="00C63DB8" w:rsidP="00C63DB8">
      <w:pPr>
        <w:pStyle w:val="Textbody"/>
        <w:spacing w:after="0"/>
        <w:ind w:left="1276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 xml:space="preserve">Liczba punktów uzyskanych </w:t>
      </w:r>
    </w:p>
    <w:p w:rsidR="00C63DB8" w:rsidRPr="00177607" w:rsidRDefault="00C63DB8" w:rsidP="00C63DB8">
      <w:pPr>
        <w:pStyle w:val="Textbody"/>
        <w:spacing w:after="0"/>
        <w:ind w:left="1276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>------------------------------------------------ x 50 = liczba punktów</w:t>
      </w:r>
    </w:p>
    <w:p w:rsidR="00C63DB8" w:rsidRPr="00177607" w:rsidRDefault="00C63DB8" w:rsidP="00C63DB8">
      <w:pPr>
        <w:pStyle w:val="Textbody"/>
        <w:spacing w:after="0"/>
        <w:ind w:left="1276"/>
        <w:jc w:val="both"/>
        <w:rPr>
          <w:rFonts w:eastAsia="Calibri"/>
          <w:kern w:val="0"/>
          <w:lang w:eastAsia="en-US" w:bidi="ar-SA"/>
        </w:rPr>
      </w:pPr>
      <w:r w:rsidRPr="00177607">
        <w:rPr>
          <w:rFonts w:eastAsia="Calibri"/>
          <w:kern w:val="0"/>
          <w:lang w:eastAsia="en-US" w:bidi="ar-SA"/>
        </w:rPr>
        <w:t>Maksymalna możliwa liczba punktów</w:t>
      </w:r>
    </w:p>
    <w:p w:rsidR="00C63DB8" w:rsidRDefault="00C63DB8" w:rsidP="00C63DB8">
      <w:pPr>
        <w:pStyle w:val="Textbody"/>
        <w:spacing w:after="0"/>
        <w:jc w:val="both"/>
        <w:rPr>
          <w:rFonts w:eastAsia="Calibri"/>
          <w:kern w:val="0"/>
          <w:lang w:eastAsia="en-US" w:bidi="ar-SA"/>
        </w:rPr>
      </w:pPr>
    </w:p>
    <w:p w:rsidR="00C63DB8" w:rsidRPr="00177607" w:rsidRDefault="00C63DB8" w:rsidP="00C63DB8">
      <w:pPr>
        <w:pStyle w:val="Textbody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Maksymalna liczba punktów możliwych do uzyskania przez Wykonawcę będąca sumą wszystkich kryteriów wynosi 100.</w:t>
      </w:r>
    </w:p>
    <w:p w:rsidR="00C63DB8" w:rsidRDefault="00C63DB8" w:rsidP="00C63DB8">
      <w:pPr>
        <w:pStyle w:val="Textbody"/>
        <w:spacing w:after="200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3. Końcowe wyniki powyższych działań zostaną zaokrąglone</w:t>
      </w:r>
      <w:r w:rsidRPr="00177607">
        <w:rPr>
          <w:rFonts w:eastAsia="Calibri"/>
          <w:kern w:val="0"/>
          <w:lang w:eastAsia="en-US" w:bidi="ar-SA"/>
        </w:rPr>
        <w:t xml:space="preserve"> do dwóch miejsc po przecinku.</w:t>
      </w:r>
    </w:p>
    <w:p w:rsidR="00C63DB8" w:rsidRPr="00730456" w:rsidRDefault="00C63DB8" w:rsidP="00C63DB8">
      <w:pPr>
        <w:pStyle w:val="LDZpodpis"/>
        <w:tabs>
          <w:tab w:val="left" w:pos="9000"/>
        </w:tabs>
        <w:spacing w:after="200"/>
        <w:ind w:right="72"/>
        <w:jc w:val="both"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t xml:space="preserve">4. </w:t>
      </w:r>
      <w:r w:rsidRPr="00730456">
        <w:rPr>
          <w:rFonts w:ascii="Times New Roman" w:eastAsia="Calibri" w:hAnsi="Times New Roman" w:cs="Times New Roman"/>
          <w:b/>
          <w:lang w:val="pl-PL"/>
        </w:rPr>
        <w:t>Za najkorzystniejszą zostanie uznana oferta, która otrzyma najwyższą liczbę punktów, będącą sumą punktów za poszczególne dwa kryteria.</w:t>
      </w:r>
    </w:p>
    <w:p w:rsidR="00C63DB8" w:rsidRPr="00177607" w:rsidRDefault="00C63DB8" w:rsidP="00C63DB8">
      <w:pPr>
        <w:pStyle w:val="LDZpodpis"/>
        <w:tabs>
          <w:tab w:val="clear" w:pos="284"/>
          <w:tab w:val="left" w:pos="1276"/>
          <w:tab w:val="left" w:pos="9000"/>
        </w:tabs>
        <w:spacing w:after="200"/>
        <w:ind w:left="284" w:right="7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Liczba punktów</w:t>
      </w:r>
      <w:r w:rsidRPr="00177607">
        <w:rPr>
          <w:rFonts w:ascii="Times New Roman" w:eastAsia="Calibri" w:hAnsi="Times New Roman" w:cs="Times New Roman"/>
          <w:lang w:val="pl-PL"/>
        </w:rPr>
        <w:t xml:space="preserve"> = punkty za Cenę</w:t>
      </w:r>
      <w:r>
        <w:rPr>
          <w:rFonts w:ascii="Times New Roman" w:eastAsia="Calibri" w:hAnsi="Times New Roman" w:cs="Times New Roman"/>
          <w:lang w:val="pl-PL"/>
        </w:rPr>
        <w:t xml:space="preserve"> „C”</w:t>
      </w:r>
      <w:r w:rsidRPr="00177607">
        <w:rPr>
          <w:rFonts w:ascii="Times New Roman" w:eastAsia="Calibri" w:hAnsi="Times New Roman" w:cs="Times New Roman"/>
          <w:lang w:val="pl-PL"/>
        </w:rPr>
        <w:t xml:space="preserve"> + punkty za Doświadczenie Eksperta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/>
        </w:rPr>
        <w:t>ds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edukacji</w:t>
      </w:r>
      <w:proofErr w:type="spellEnd"/>
      <w:r>
        <w:rPr>
          <w:rFonts w:ascii="Times New Roman" w:eastAsia="Calibri" w:hAnsi="Times New Roman" w:cs="Times New Roman"/>
          <w:lang w:val="pl-PL"/>
        </w:rPr>
        <w:t xml:space="preserve"> „D”</w:t>
      </w:r>
      <w:r w:rsidRPr="00177607">
        <w:rPr>
          <w:rFonts w:ascii="Times New Roman" w:eastAsia="Calibri" w:hAnsi="Times New Roman" w:cs="Times New Roman"/>
          <w:lang w:val="pl-PL"/>
        </w:rPr>
        <w:t xml:space="preserve">. </w:t>
      </w:r>
    </w:p>
    <w:p w:rsidR="00C63DB8" w:rsidRDefault="00C63DB8" w:rsidP="00C63DB8">
      <w:pPr>
        <w:pStyle w:val="LDZpodpis"/>
        <w:tabs>
          <w:tab w:val="left" w:pos="9000"/>
        </w:tabs>
        <w:spacing w:after="200" w:line="276" w:lineRule="auto"/>
        <w:ind w:right="72"/>
        <w:jc w:val="both"/>
        <w:rPr>
          <w:rFonts w:ascii="Times New Roman" w:eastAsia="Calibri" w:hAnsi="Times New Roman" w:cs="Times New Roman"/>
          <w:lang w:val="pl-PL"/>
        </w:rPr>
      </w:pPr>
      <w:r w:rsidRPr="00177607">
        <w:rPr>
          <w:rFonts w:ascii="Times New Roman" w:eastAsia="Calibri" w:hAnsi="Times New Roman" w:cs="Times New Roman"/>
          <w:lang w:val="pl-PL"/>
        </w:rPr>
        <w:t xml:space="preserve">Ocenie podlegać będzie wartość </w:t>
      </w:r>
      <w:r w:rsidRPr="009277DF">
        <w:rPr>
          <w:rFonts w:ascii="Times New Roman" w:eastAsia="Calibri" w:hAnsi="Times New Roman" w:cs="Times New Roman"/>
          <w:lang w:val="pl-PL"/>
        </w:rPr>
        <w:t xml:space="preserve">brutto </w:t>
      </w:r>
      <w:r w:rsidRPr="00177607">
        <w:rPr>
          <w:rFonts w:ascii="Times New Roman" w:eastAsia="Calibri" w:hAnsi="Times New Roman" w:cs="Times New Roman"/>
          <w:lang w:val="pl-PL"/>
        </w:rPr>
        <w:t>Zamówienia</w:t>
      </w:r>
      <w:r>
        <w:rPr>
          <w:rFonts w:ascii="Times New Roman" w:eastAsia="Calibri" w:hAnsi="Times New Roman" w:cs="Times New Roman"/>
          <w:lang w:val="pl-PL"/>
        </w:rPr>
        <w:t xml:space="preserve"> (w przypadku osób fizycznych – wartość brutto stanowi wartość </w:t>
      </w:r>
      <w:proofErr w:type="spellStart"/>
      <w:r>
        <w:rPr>
          <w:rFonts w:ascii="Times New Roman" w:eastAsia="Calibri" w:hAnsi="Times New Roman" w:cs="Times New Roman"/>
          <w:lang w:val="pl-PL"/>
        </w:rPr>
        <w:t>ubruttowioną</w:t>
      </w:r>
      <w:proofErr w:type="spellEnd"/>
      <w:r>
        <w:rPr>
          <w:rFonts w:ascii="Times New Roman" w:eastAsia="Calibri" w:hAnsi="Times New Roman" w:cs="Times New Roman"/>
          <w:lang w:val="pl-PL"/>
        </w:rPr>
        <w:t>, powiększoną o koszty pracodawcy, jeżeli nastąpi taka konieczność wynikająca z przepisów prawa)</w:t>
      </w:r>
      <w:r w:rsidRPr="00177607">
        <w:rPr>
          <w:rFonts w:ascii="Times New Roman" w:eastAsia="Calibri" w:hAnsi="Times New Roman" w:cs="Times New Roman"/>
          <w:lang w:val="pl-PL"/>
        </w:rPr>
        <w:t>. Zamawiający udzieli Zamówienia Wykonawcy, który złoży najkorzystniejszą ofertę, tj. taką, która otrzyma najwyższą liczbę punktów, wyliczoną na podstawie przedstawionego wzoru.</w:t>
      </w:r>
    </w:p>
    <w:p w:rsidR="00B32F1D" w:rsidRDefault="00B32F1D" w:rsidP="002A56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6FD" w:rsidRPr="002A56FD" w:rsidRDefault="002A56FD" w:rsidP="002A56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KALKULACJA OFERTY</w:t>
      </w:r>
    </w:p>
    <w:p w:rsidR="00916E38" w:rsidRDefault="000C7878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Cena oferty</w:t>
      </w:r>
      <w:r w:rsidR="0026089D" w:rsidRPr="0026089D">
        <w:rPr>
          <w:rFonts w:eastAsia="Calibri"/>
          <w:kern w:val="0"/>
          <w:lang w:eastAsia="en-US" w:bidi="ar-SA"/>
        </w:rPr>
        <w:t xml:space="preserve"> powinna zawierać wszystkie koszty związane z realizacją zamówienia opisane</w:t>
      </w:r>
      <w:r w:rsidR="00916E38">
        <w:rPr>
          <w:rFonts w:eastAsia="Calibri"/>
          <w:kern w:val="0"/>
          <w:lang w:eastAsia="en-US" w:bidi="ar-SA"/>
        </w:rPr>
        <w:t>go</w:t>
      </w:r>
      <w:r w:rsidR="0026089D">
        <w:rPr>
          <w:rFonts w:eastAsia="Calibri"/>
          <w:kern w:val="0"/>
          <w:lang w:eastAsia="en-US" w:bidi="ar-SA"/>
        </w:rPr>
        <w:t xml:space="preserve"> w tym dokumencie</w:t>
      </w:r>
      <w:r>
        <w:rPr>
          <w:rFonts w:eastAsia="Calibri"/>
          <w:kern w:val="0"/>
          <w:lang w:eastAsia="en-US" w:bidi="ar-SA"/>
        </w:rPr>
        <w:t>. Cena oferty</w:t>
      </w:r>
      <w:r w:rsidR="0026089D" w:rsidRPr="0026089D">
        <w:rPr>
          <w:rFonts w:eastAsia="Calibri"/>
          <w:kern w:val="0"/>
          <w:lang w:eastAsia="en-US" w:bidi="ar-SA"/>
        </w:rPr>
        <w:t xml:space="preserve"> powinna być podana w złotych polskich, z</w:t>
      </w:r>
      <w:r w:rsidR="00916E38">
        <w:rPr>
          <w:rFonts w:eastAsia="Calibri"/>
          <w:kern w:val="0"/>
          <w:lang w:eastAsia="en-US" w:bidi="ar-SA"/>
        </w:rPr>
        <w:t> </w:t>
      </w:r>
      <w:r w:rsidR="0026089D" w:rsidRPr="0026089D">
        <w:rPr>
          <w:rFonts w:eastAsia="Calibri"/>
          <w:kern w:val="0"/>
          <w:lang w:eastAsia="en-US" w:bidi="ar-SA"/>
        </w:rPr>
        <w:t>dokładnością do</w:t>
      </w:r>
      <w:r w:rsidR="00186BAD">
        <w:rPr>
          <w:rFonts w:eastAsia="Calibri"/>
          <w:kern w:val="0"/>
          <w:lang w:eastAsia="en-US" w:bidi="ar-SA"/>
        </w:rPr>
        <w:t> </w:t>
      </w:r>
      <w:r w:rsidR="0026089D" w:rsidRPr="0026089D">
        <w:rPr>
          <w:rFonts w:eastAsia="Calibri"/>
          <w:kern w:val="0"/>
          <w:lang w:eastAsia="en-US" w:bidi="ar-SA"/>
        </w:rPr>
        <w:t xml:space="preserve">dwóch miejsc po przecinku. </w:t>
      </w:r>
    </w:p>
    <w:p w:rsidR="00626996" w:rsidRDefault="00626996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 w:rsidRPr="00626996">
        <w:rPr>
          <w:rFonts w:eastAsia="Calibri"/>
          <w:b/>
          <w:kern w:val="0"/>
          <w:lang w:eastAsia="en-US" w:bidi="ar-SA"/>
        </w:rPr>
        <w:t>Koszty przejazdów, pobytu i inne koszty</w:t>
      </w:r>
      <w:r w:rsidRPr="00626996">
        <w:rPr>
          <w:rFonts w:eastAsia="Calibri"/>
          <w:kern w:val="0"/>
          <w:lang w:eastAsia="en-US" w:bidi="ar-SA"/>
        </w:rPr>
        <w:t xml:space="preserve"> związane z wykonaniem niniejszego Zamówienia, niewymienione bezpośrednio</w:t>
      </w:r>
      <w:r w:rsidR="00277799">
        <w:rPr>
          <w:rFonts w:eastAsia="Calibri"/>
          <w:kern w:val="0"/>
          <w:lang w:eastAsia="en-US" w:bidi="ar-SA"/>
        </w:rPr>
        <w:t xml:space="preserve"> w opisie przedmiotu zamówienia</w:t>
      </w:r>
      <w:r w:rsidRPr="00626996">
        <w:rPr>
          <w:rFonts w:eastAsia="Calibri"/>
          <w:kern w:val="0"/>
          <w:lang w:eastAsia="en-US" w:bidi="ar-SA"/>
        </w:rPr>
        <w:t xml:space="preserve"> pozostają po stronie Wykonawcy, nie mogą być podstawą dla roszczeń wobec Zamawiającego i powinny zostać uwzględnione w kalkulacji ceny ofertowej.</w:t>
      </w:r>
    </w:p>
    <w:p w:rsidR="00916E38" w:rsidRDefault="000C7878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Cena oferty</w:t>
      </w:r>
      <w:r w:rsidR="0026089D" w:rsidRPr="0026089D">
        <w:rPr>
          <w:rFonts w:eastAsia="Calibri"/>
          <w:kern w:val="0"/>
          <w:lang w:eastAsia="en-US" w:bidi="ar-SA"/>
        </w:rPr>
        <w:t xml:space="preserve"> nie podlega waloryzacji do końca realizacji przedmiotu zamówienia. </w:t>
      </w:r>
    </w:p>
    <w:p w:rsidR="00916E38" w:rsidRDefault="0026089D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 w:rsidRPr="0026089D">
        <w:rPr>
          <w:rFonts w:eastAsia="Calibri"/>
          <w:kern w:val="0"/>
          <w:lang w:eastAsia="en-US" w:bidi="ar-SA"/>
        </w:rPr>
        <w:t xml:space="preserve">Podana cena </w:t>
      </w:r>
      <w:r w:rsidR="00916E38">
        <w:rPr>
          <w:rFonts w:eastAsia="Calibri"/>
          <w:kern w:val="0"/>
          <w:lang w:eastAsia="en-US" w:bidi="ar-SA"/>
        </w:rPr>
        <w:t xml:space="preserve">nie stanowi </w:t>
      </w:r>
      <w:r w:rsidRPr="0026089D">
        <w:rPr>
          <w:rFonts w:eastAsia="Calibri"/>
          <w:kern w:val="0"/>
          <w:lang w:eastAsia="en-US" w:bidi="ar-SA"/>
        </w:rPr>
        <w:t>ostatecznego wynagrodzenia Wykonawcy, a</w:t>
      </w:r>
      <w:r w:rsidR="00916E38">
        <w:rPr>
          <w:rFonts w:eastAsia="Calibri"/>
          <w:kern w:val="0"/>
          <w:lang w:eastAsia="en-US" w:bidi="ar-SA"/>
        </w:rPr>
        <w:t>le</w:t>
      </w:r>
      <w:r w:rsidRPr="0026089D">
        <w:rPr>
          <w:rFonts w:eastAsia="Calibri"/>
          <w:kern w:val="0"/>
          <w:lang w:eastAsia="en-US" w:bidi="ar-SA"/>
        </w:rPr>
        <w:t xml:space="preserve"> służy do porównania cen złożonych ofert. </w:t>
      </w:r>
    </w:p>
    <w:p w:rsidR="006E1E29" w:rsidRDefault="0026089D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 w:rsidRPr="0026089D">
        <w:rPr>
          <w:rFonts w:eastAsia="Calibri"/>
          <w:kern w:val="0"/>
          <w:lang w:eastAsia="en-US" w:bidi="ar-SA"/>
        </w:rPr>
        <w:t xml:space="preserve">Cena, jaką zapłaci Zamawiający wybranemu Wykonawcy będzie wynikać z faktycznie </w:t>
      </w:r>
      <w:r>
        <w:rPr>
          <w:rFonts w:eastAsia="Calibri"/>
          <w:kern w:val="0"/>
          <w:lang w:eastAsia="en-US" w:bidi="ar-SA"/>
        </w:rPr>
        <w:t>przepracowanej liczby godzin</w:t>
      </w:r>
      <w:r w:rsidR="00916E38">
        <w:rPr>
          <w:rFonts w:eastAsia="Calibri"/>
          <w:kern w:val="0"/>
          <w:lang w:eastAsia="en-US" w:bidi="ar-SA"/>
        </w:rPr>
        <w:t xml:space="preserve"> </w:t>
      </w:r>
      <w:r w:rsidR="00EA6F35">
        <w:rPr>
          <w:rFonts w:eastAsia="Calibri"/>
          <w:kern w:val="0"/>
          <w:lang w:eastAsia="en-US" w:bidi="ar-SA"/>
        </w:rPr>
        <w:t xml:space="preserve">zegarowych </w:t>
      </w:r>
      <w:r w:rsidRPr="0026089D">
        <w:rPr>
          <w:rFonts w:eastAsia="Calibri"/>
          <w:kern w:val="0"/>
          <w:lang w:eastAsia="en-US" w:bidi="ar-SA"/>
        </w:rPr>
        <w:t xml:space="preserve">na podstawie cen jednostkowych za 1 </w:t>
      </w:r>
      <w:r w:rsidR="00277799">
        <w:rPr>
          <w:rFonts w:eastAsia="Calibri"/>
          <w:kern w:val="0"/>
          <w:lang w:eastAsia="en-US" w:bidi="ar-SA"/>
        </w:rPr>
        <w:t>godzinę zegarową</w:t>
      </w:r>
      <w:r w:rsidRPr="0026089D">
        <w:rPr>
          <w:rFonts w:eastAsia="Calibri"/>
          <w:kern w:val="0"/>
          <w:lang w:eastAsia="en-US" w:bidi="ar-SA"/>
        </w:rPr>
        <w:t>.</w:t>
      </w:r>
      <w:r w:rsidR="00916E38">
        <w:rPr>
          <w:rFonts w:eastAsia="Calibri"/>
          <w:kern w:val="0"/>
          <w:lang w:eastAsia="en-US" w:bidi="ar-SA"/>
        </w:rPr>
        <w:t xml:space="preserve"> </w:t>
      </w:r>
      <w:r w:rsidR="00373455" w:rsidRPr="00177607">
        <w:rPr>
          <w:rFonts w:eastAsia="Calibri"/>
          <w:kern w:val="0"/>
          <w:lang w:eastAsia="en-US" w:bidi="ar-SA"/>
        </w:rPr>
        <w:t>Końcowy wynik powyższego działania zostanie zaokrąglony do dwóch miejsc po</w:t>
      </w:r>
      <w:r w:rsidR="00EA6F35">
        <w:rPr>
          <w:rFonts w:eastAsia="Calibri"/>
          <w:kern w:val="0"/>
          <w:lang w:eastAsia="en-US" w:bidi="ar-SA"/>
        </w:rPr>
        <w:t> </w:t>
      </w:r>
      <w:r w:rsidR="00373455" w:rsidRPr="00177607">
        <w:rPr>
          <w:rFonts w:eastAsia="Calibri"/>
          <w:kern w:val="0"/>
          <w:lang w:eastAsia="en-US" w:bidi="ar-SA"/>
        </w:rPr>
        <w:t>przecinku.</w:t>
      </w:r>
      <w:r w:rsidR="00916E38">
        <w:rPr>
          <w:rFonts w:eastAsia="Calibri"/>
          <w:kern w:val="0"/>
          <w:lang w:eastAsia="en-US" w:bidi="ar-SA"/>
        </w:rPr>
        <w:t xml:space="preserve"> </w:t>
      </w:r>
    </w:p>
    <w:p w:rsidR="00373455" w:rsidRPr="00177607" w:rsidRDefault="00916E38" w:rsidP="00916E38">
      <w:pPr>
        <w:pStyle w:val="Textbody"/>
        <w:spacing w:line="276" w:lineRule="auto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 xml:space="preserve">W przypadku oferentów będących osobami </w:t>
      </w:r>
      <w:r w:rsidR="006E1E29">
        <w:rPr>
          <w:rFonts w:eastAsia="Calibri"/>
          <w:kern w:val="0"/>
          <w:lang w:eastAsia="en-US" w:bidi="ar-SA"/>
        </w:rPr>
        <w:t>fizycznymi wynagrodzenie zostanie pomniejszone o wszelkie koszty pracodawcy, jeżeli taka konieczność będzie wynikała z</w:t>
      </w:r>
      <w:r w:rsidR="00772919">
        <w:rPr>
          <w:rFonts w:eastAsia="Calibri"/>
          <w:kern w:val="0"/>
          <w:lang w:eastAsia="en-US" w:bidi="ar-SA"/>
        </w:rPr>
        <w:t> </w:t>
      </w:r>
      <w:r w:rsidR="006E1E29">
        <w:rPr>
          <w:rFonts w:eastAsia="Calibri"/>
          <w:kern w:val="0"/>
          <w:lang w:eastAsia="en-US" w:bidi="ar-SA"/>
        </w:rPr>
        <w:t xml:space="preserve">przepisów prawa. </w:t>
      </w:r>
    </w:p>
    <w:p w:rsidR="00563FDD" w:rsidRDefault="00563FDD" w:rsidP="006E1ED1">
      <w:pPr>
        <w:pStyle w:val="Textbody"/>
        <w:spacing w:after="0"/>
        <w:jc w:val="both"/>
        <w:rPr>
          <w:rFonts w:eastAsia="Calibri"/>
          <w:b/>
          <w:kern w:val="0"/>
          <w:lang w:eastAsia="en-US" w:bidi="ar-SA"/>
        </w:rPr>
      </w:pPr>
    </w:p>
    <w:p w:rsidR="00BC7DDF" w:rsidRDefault="00C63DB8" w:rsidP="006E1ED1">
      <w:pPr>
        <w:pStyle w:val="Textbody"/>
        <w:spacing w:after="0"/>
        <w:jc w:val="both"/>
        <w:rPr>
          <w:rFonts w:eastAsia="Calibri"/>
          <w:b/>
          <w:kern w:val="0"/>
          <w:lang w:eastAsia="en-US" w:bidi="ar-SA"/>
        </w:rPr>
      </w:pPr>
      <w:r>
        <w:rPr>
          <w:rFonts w:eastAsia="Calibri"/>
          <w:b/>
          <w:kern w:val="0"/>
          <w:lang w:eastAsia="en-US" w:bidi="ar-SA"/>
        </w:rPr>
        <w:t>POPRAWIANIE OMYŁEK RACHUNKOWYCH</w:t>
      </w:r>
    </w:p>
    <w:p w:rsidR="00504439" w:rsidRDefault="00C41E51" w:rsidP="006D2018">
      <w:pPr>
        <w:pStyle w:val="LDZpodpis"/>
        <w:tabs>
          <w:tab w:val="left" w:pos="9000"/>
        </w:tabs>
        <w:spacing w:line="276" w:lineRule="auto"/>
        <w:ind w:right="72"/>
        <w:jc w:val="both"/>
        <w:rPr>
          <w:rFonts w:ascii="Times New Roman" w:eastAsia="Calibri" w:hAnsi="Times New Roman" w:cs="Times New Roman"/>
          <w:lang w:val="pl-PL"/>
        </w:rPr>
      </w:pPr>
      <w:r w:rsidRPr="00C41E51">
        <w:rPr>
          <w:rFonts w:ascii="Times New Roman" w:eastAsia="Calibri" w:hAnsi="Times New Roman" w:cs="Times New Roman"/>
          <w:lang w:val="pl-PL"/>
        </w:rPr>
        <w:t>W przypadku rozbieżności pomiędzy ceną podaną za wykonanie całego przedmiotu zamówienia a ceną jednostkową podaną przez Wykonawcę w</w:t>
      </w:r>
      <w:r w:rsidR="006F051E">
        <w:rPr>
          <w:rFonts w:ascii="Times New Roman" w:eastAsia="Calibri" w:hAnsi="Times New Roman" w:cs="Times New Roman"/>
          <w:lang w:val="pl-PL"/>
        </w:rPr>
        <w:t> </w:t>
      </w:r>
      <w:r w:rsidRPr="00C41E51">
        <w:rPr>
          <w:rFonts w:ascii="Times New Roman" w:eastAsia="Calibri" w:hAnsi="Times New Roman" w:cs="Times New Roman"/>
          <w:lang w:val="pl-PL"/>
        </w:rPr>
        <w:t>formularzu oferty, Zamawiający uzna za prawidłową cenę jednostkową podaną w tabelce w formularzu ofertowym. W takiej sytuacji Zamawiający we własnym zakresie dokona przemnożenia cen jednostkowych brutto przez podaną ilość i otrzymaną po ich zsumowaniu wartość potraktuje jako ostateczną cenę oferty.</w:t>
      </w:r>
    </w:p>
    <w:p w:rsidR="00563FDD" w:rsidRDefault="00563FDD" w:rsidP="006E1E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455" w:rsidRPr="00177607" w:rsidRDefault="00373455" w:rsidP="006E1ED1">
      <w:pPr>
        <w:spacing w:after="0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INFORMACJE DODATKOWE</w:t>
      </w:r>
    </w:p>
    <w:p w:rsidR="00205CB8" w:rsidRPr="004A6435" w:rsidRDefault="001E4D35" w:rsidP="00E139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Projekt realizowany jest</w:t>
      </w:r>
      <w:r w:rsidR="00223755" w:rsidRPr="004A6435">
        <w:rPr>
          <w:rFonts w:ascii="Times New Roman" w:hAnsi="Times New Roman"/>
          <w:b/>
          <w:sz w:val="24"/>
          <w:szCs w:val="24"/>
        </w:rPr>
        <w:t xml:space="preserve"> w oparciu o Procedurę udzielania zamówień przez </w:t>
      </w:r>
      <w:proofErr w:type="spellStart"/>
      <w:r w:rsidR="00223755" w:rsidRPr="004A6435">
        <w:rPr>
          <w:rFonts w:ascii="Times New Roman" w:hAnsi="Times New Roman"/>
          <w:b/>
          <w:sz w:val="24"/>
          <w:szCs w:val="24"/>
        </w:rPr>
        <w:t>dotacjobiorców</w:t>
      </w:r>
      <w:proofErr w:type="spellEnd"/>
      <w:r w:rsidR="00B95B81" w:rsidRPr="004A6435">
        <w:rPr>
          <w:rFonts w:ascii="Times New Roman" w:hAnsi="Times New Roman"/>
          <w:b/>
          <w:sz w:val="24"/>
          <w:szCs w:val="24"/>
        </w:rPr>
        <w:t xml:space="preserve">, </w:t>
      </w:r>
      <w:r w:rsidR="00B95B81" w:rsidRPr="00B45DD9">
        <w:rPr>
          <w:rFonts w:ascii="Times New Roman" w:hAnsi="Times New Roman"/>
          <w:b/>
          <w:sz w:val="24"/>
          <w:szCs w:val="24"/>
        </w:rPr>
        <w:t>stanowiącą załącznik do umowy o dofinansowanie nr DPT/</w:t>
      </w:r>
      <w:proofErr w:type="spellStart"/>
      <w:r w:rsidR="00B95B81" w:rsidRPr="00B45DD9">
        <w:rPr>
          <w:rFonts w:ascii="Times New Roman" w:hAnsi="Times New Roman"/>
          <w:b/>
          <w:sz w:val="24"/>
          <w:szCs w:val="24"/>
        </w:rPr>
        <w:t>BDG-II</w:t>
      </w:r>
      <w:proofErr w:type="spellEnd"/>
      <w:r w:rsidR="00B95B81" w:rsidRPr="00B45DD9">
        <w:rPr>
          <w:rFonts w:ascii="Times New Roman" w:hAnsi="Times New Roman"/>
          <w:b/>
          <w:sz w:val="24"/>
          <w:szCs w:val="24"/>
        </w:rPr>
        <w:t>/POPT/70/16</w:t>
      </w:r>
      <w:r w:rsidR="00223755" w:rsidRPr="00B45DD9">
        <w:rPr>
          <w:rFonts w:ascii="Times New Roman" w:hAnsi="Times New Roman"/>
          <w:b/>
          <w:sz w:val="24"/>
          <w:szCs w:val="24"/>
        </w:rPr>
        <w:t xml:space="preserve">. Zgodnie z jej zapisami  każda osoba wykonująca czynności związane z przygotowaniem i udzieleniem </w:t>
      </w:r>
      <w:r w:rsidR="00DB5BFF" w:rsidRPr="00B45DD9">
        <w:rPr>
          <w:rFonts w:ascii="Times New Roman" w:hAnsi="Times New Roman"/>
          <w:b/>
          <w:sz w:val="24"/>
          <w:szCs w:val="24"/>
        </w:rPr>
        <w:t xml:space="preserve">wszelkich </w:t>
      </w:r>
      <w:r w:rsidR="00223755" w:rsidRPr="00B45DD9">
        <w:rPr>
          <w:rFonts w:ascii="Times New Roman" w:hAnsi="Times New Roman"/>
          <w:b/>
          <w:sz w:val="24"/>
          <w:szCs w:val="24"/>
        </w:rPr>
        <w:t>zamówie</w:t>
      </w:r>
      <w:r w:rsidR="00DB5BFF" w:rsidRPr="00B45DD9">
        <w:rPr>
          <w:rFonts w:ascii="Times New Roman" w:hAnsi="Times New Roman"/>
          <w:b/>
          <w:sz w:val="24"/>
          <w:szCs w:val="24"/>
        </w:rPr>
        <w:t>ń</w:t>
      </w:r>
      <w:r w:rsidR="00223755" w:rsidRPr="00B45DD9">
        <w:rPr>
          <w:rFonts w:ascii="Times New Roman" w:hAnsi="Times New Roman"/>
          <w:b/>
          <w:sz w:val="24"/>
          <w:szCs w:val="24"/>
        </w:rPr>
        <w:t xml:space="preserve"> będzie zobowiązana do złożenia oświadczenia</w:t>
      </w:r>
      <w:r w:rsidR="00DB5BFF" w:rsidRPr="00B45DD9">
        <w:rPr>
          <w:rFonts w:ascii="Times New Roman" w:hAnsi="Times New Roman"/>
          <w:b/>
          <w:sz w:val="24"/>
          <w:szCs w:val="24"/>
        </w:rPr>
        <w:t xml:space="preserve">. W związku z tym, </w:t>
      </w:r>
      <w:r w:rsidR="00FA17BA">
        <w:rPr>
          <w:rFonts w:ascii="Times New Roman" w:hAnsi="Times New Roman"/>
          <w:b/>
          <w:sz w:val="24"/>
          <w:szCs w:val="24"/>
        </w:rPr>
        <w:t xml:space="preserve">Wykonawca oraz </w:t>
      </w:r>
      <w:r w:rsidR="00DB5BFF" w:rsidRPr="00B45DD9">
        <w:rPr>
          <w:rFonts w:ascii="Times New Roman" w:hAnsi="Times New Roman"/>
          <w:b/>
          <w:sz w:val="24"/>
          <w:szCs w:val="24"/>
        </w:rPr>
        <w:t>Ekspert</w:t>
      </w:r>
      <w:r w:rsidR="006F051E">
        <w:rPr>
          <w:rFonts w:ascii="Times New Roman" w:hAnsi="Times New Roman"/>
          <w:b/>
          <w:sz w:val="24"/>
          <w:szCs w:val="24"/>
        </w:rPr>
        <w:t xml:space="preserve"> </w:t>
      </w:r>
      <w:r w:rsidR="006F051E" w:rsidRPr="006F051E">
        <w:rPr>
          <w:rFonts w:ascii="Times New Roman" w:hAnsi="Times New Roman"/>
          <w:b/>
          <w:sz w:val="24"/>
          <w:szCs w:val="24"/>
        </w:rPr>
        <w:t>ds. edukacji</w:t>
      </w:r>
      <w:r w:rsidR="00FA17BA" w:rsidRPr="006F051E">
        <w:rPr>
          <w:rFonts w:ascii="Times New Roman" w:hAnsi="Times New Roman"/>
          <w:b/>
          <w:sz w:val="24"/>
          <w:szCs w:val="24"/>
        </w:rPr>
        <w:t xml:space="preserve"> </w:t>
      </w:r>
      <w:r w:rsidR="00FA17BA">
        <w:rPr>
          <w:rFonts w:ascii="Times New Roman" w:hAnsi="Times New Roman"/>
          <w:b/>
          <w:sz w:val="24"/>
          <w:szCs w:val="24"/>
        </w:rPr>
        <w:t>zatrudniony u</w:t>
      </w:r>
      <w:r w:rsidR="004D43EE">
        <w:rPr>
          <w:rFonts w:ascii="Times New Roman" w:hAnsi="Times New Roman"/>
          <w:b/>
          <w:sz w:val="24"/>
          <w:szCs w:val="24"/>
        </w:rPr>
        <w:t> </w:t>
      </w:r>
      <w:r w:rsidR="00FA17BA">
        <w:rPr>
          <w:rFonts w:ascii="Times New Roman" w:hAnsi="Times New Roman"/>
          <w:b/>
          <w:sz w:val="24"/>
          <w:szCs w:val="24"/>
        </w:rPr>
        <w:t>Wykonawcy (jeżeli ten nie występuje w swoim imieniu)</w:t>
      </w:r>
      <w:r w:rsidR="00DB5BFF" w:rsidRPr="00B45DD9">
        <w:rPr>
          <w:rFonts w:ascii="Times New Roman" w:hAnsi="Times New Roman"/>
          <w:b/>
          <w:sz w:val="24"/>
          <w:szCs w:val="24"/>
        </w:rPr>
        <w:t xml:space="preserve"> współpracujący z</w:t>
      </w:r>
      <w:r w:rsidR="004D43EE">
        <w:rPr>
          <w:rFonts w:ascii="Times New Roman" w:hAnsi="Times New Roman"/>
          <w:b/>
          <w:sz w:val="24"/>
          <w:szCs w:val="24"/>
        </w:rPr>
        <w:t> </w:t>
      </w:r>
      <w:r w:rsidR="00DB5BFF" w:rsidRPr="00B45DD9">
        <w:rPr>
          <w:rFonts w:ascii="Times New Roman" w:hAnsi="Times New Roman"/>
          <w:b/>
          <w:sz w:val="24"/>
          <w:szCs w:val="24"/>
        </w:rPr>
        <w:t>Zamawiającym</w:t>
      </w:r>
      <w:r w:rsidR="00FA17BA">
        <w:rPr>
          <w:rFonts w:ascii="Times New Roman" w:hAnsi="Times New Roman"/>
          <w:b/>
          <w:sz w:val="24"/>
          <w:szCs w:val="24"/>
        </w:rPr>
        <w:t xml:space="preserve"> </w:t>
      </w:r>
      <w:r w:rsidR="00DB5BFF" w:rsidRPr="00B45DD9">
        <w:rPr>
          <w:rFonts w:ascii="Times New Roman" w:hAnsi="Times New Roman"/>
          <w:b/>
          <w:sz w:val="24"/>
          <w:szCs w:val="24"/>
        </w:rPr>
        <w:t>w</w:t>
      </w:r>
      <w:r w:rsidR="00FA17BA">
        <w:rPr>
          <w:rFonts w:ascii="Times New Roman" w:hAnsi="Times New Roman"/>
          <w:b/>
          <w:sz w:val="24"/>
          <w:szCs w:val="24"/>
        </w:rPr>
        <w:t> </w:t>
      </w:r>
      <w:r w:rsidR="00DB5BFF" w:rsidRPr="00B45DD9">
        <w:rPr>
          <w:rFonts w:ascii="Times New Roman" w:hAnsi="Times New Roman"/>
          <w:b/>
          <w:sz w:val="24"/>
          <w:szCs w:val="24"/>
        </w:rPr>
        <w:t>tworzeniu opisów przedmiotów zamówienia w ramach swo</w:t>
      </w:r>
      <w:r w:rsidR="00FA17BA">
        <w:rPr>
          <w:rFonts w:ascii="Times New Roman" w:hAnsi="Times New Roman"/>
          <w:b/>
          <w:sz w:val="24"/>
          <w:szCs w:val="24"/>
        </w:rPr>
        <w:t>ich obowiązków służbowych będą zobowiązani</w:t>
      </w:r>
      <w:r w:rsidR="00DB5BFF" w:rsidRPr="00B45DD9">
        <w:rPr>
          <w:rFonts w:ascii="Times New Roman" w:hAnsi="Times New Roman"/>
          <w:b/>
          <w:sz w:val="24"/>
          <w:szCs w:val="24"/>
        </w:rPr>
        <w:t xml:space="preserve"> do złożenia oświadczenia, </w:t>
      </w:r>
      <w:r w:rsidR="00223755" w:rsidRPr="00B45DD9">
        <w:rPr>
          <w:rFonts w:ascii="Times New Roman" w:hAnsi="Times New Roman"/>
          <w:b/>
          <w:sz w:val="24"/>
          <w:szCs w:val="24"/>
        </w:rPr>
        <w:t>że:</w:t>
      </w:r>
      <w:r w:rsidR="00223755" w:rsidRPr="004A6435">
        <w:rPr>
          <w:rFonts w:ascii="Times New Roman" w:hAnsi="Times New Roman"/>
          <w:b/>
          <w:sz w:val="24"/>
          <w:szCs w:val="24"/>
        </w:rPr>
        <w:t xml:space="preserve">  </w:t>
      </w:r>
    </w:p>
    <w:p w:rsidR="00373455" w:rsidRPr="004A6435" w:rsidRDefault="00223755" w:rsidP="00E139C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6435">
        <w:rPr>
          <w:rFonts w:ascii="Times New Roman" w:hAnsi="Times New Roman"/>
          <w:sz w:val="24"/>
          <w:szCs w:val="24"/>
        </w:rPr>
        <w:t>1) nie ubiega się o udzielenie tego Zamówienia;</w:t>
      </w:r>
    </w:p>
    <w:p w:rsidR="00373455" w:rsidRPr="004A6435" w:rsidRDefault="00223755" w:rsidP="00E139C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6435">
        <w:rPr>
          <w:rFonts w:ascii="Times New Roman" w:hAnsi="Times New Roman"/>
          <w:sz w:val="24"/>
          <w:szCs w:val="24"/>
        </w:rPr>
        <w:t xml:space="preserve">2) nie pozostaje w związku małżeńskim, w stosunku pokrewieństwa lub powinowactwa w linii prostej, pokrewieństwa lub powinowactwa w linii bocznej do drugiego stopnia </w:t>
      </w:r>
      <w:r w:rsidRPr="004A6435">
        <w:rPr>
          <w:rFonts w:ascii="Times New Roman" w:hAnsi="Times New Roman"/>
          <w:sz w:val="24"/>
          <w:szCs w:val="24"/>
        </w:rPr>
        <w:lastRenderedPageBreak/>
        <w:t>lub nie jest związana z tytułu przysposobienia, opieki lub kurateli z Wykonawcą, jego zastępcą prawnym lub członkami organów zarządzających lub organów nadzorczych Wykonawcy ubiegającego się o udzielenie Zamówienia;</w:t>
      </w:r>
    </w:p>
    <w:p w:rsidR="00373455" w:rsidRPr="004A6435" w:rsidRDefault="00223755" w:rsidP="00E139C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6435">
        <w:rPr>
          <w:rFonts w:ascii="Times New Roman" w:hAnsi="Times New Roman"/>
          <w:sz w:val="24"/>
          <w:szCs w:val="24"/>
        </w:rPr>
        <w:t>3) przed upływem 3 lat od dnia wszczęcia postępowania o udzielenie Zamówienia nie pozostawała w stosunku pracy lub zlecenia z Wykonawcą lub nie była członkiem organów zarządzających lub organów nadzorczych Wykonawcy ubiegającego się o udzielenie Zamówienia;</w:t>
      </w:r>
    </w:p>
    <w:p w:rsidR="00373455" w:rsidRPr="004A6435" w:rsidRDefault="00223755" w:rsidP="00E139C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6435">
        <w:rPr>
          <w:rFonts w:ascii="Times New Roman" w:hAnsi="Times New Roman"/>
          <w:sz w:val="24"/>
          <w:szCs w:val="24"/>
        </w:rPr>
        <w:t>4) nie pozostaje z Wykonawcą w takim stosunku prawnym lub faktycznym, że może to budzić uzasadnione wątpliwości co do bezstronności tych osób;</w:t>
      </w:r>
    </w:p>
    <w:p w:rsidR="00373455" w:rsidRDefault="00223755" w:rsidP="00E139C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6435">
        <w:rPr>
          <w:rFonts w:ascii="Times New Roman" w:hAnsi="Times New Roman"/>
          <w:sz w:val="24"/>
          <w:szCs w:val="24"/>
        </w:rPr>
        <w:t>5) nie została prawomocnie skazana za przestępstwo popełnione w związku z postępowaniem o udzielenie zamówienia, przestępstwo przekupstwa, przestępstwo przeciwko obrotowi gospodarczemu lub inne przestępstwo popełnione w celu osiągnięcia korzyści majątkowych.</w:t>
      </w:r>
    </w:p>
    <w:p w:rsidR="00FE1669" w:rsidRPr="004A6435" w:rsidRDefault="00FE1669" w:rsidP="00FE166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będzie składane na etapie prowadzenia postępowania o zamówienie publiczne.</w:t>
      </w:r>
    </w:p>
    <w:p w:rsidR="00373455" w:rsidRPr="00DA1999" w:rsidRDefault="00223755" w:rsidP="00E139C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6435">
        <w:rPr>
          <w:rFonts w:ascii="Times New Roman" w:hAnsi="Times New Roman"/>
          <w:bCs/>
          <w:color w:val="000000"/>
          <w:sz w:val="24"/>
          <w:szCs w:val="24"/>
        </w:rPr>
        <w:t xml:space="preserve">W związku z powyższym </w:t>
      </w:r>
      <w:r w:rsidR="00201F42">
        <w:rPr>
          <w:rFonts w:ascii="Times New Roman" w:hAnsi="Times New Roman"/>
          <w:b/>
          <w:sz w:val="24"/>
          <w:szCs w:val="24"/>
        </w:rPr>
        <w:t xml:space="preserve">Wykonawca oraz </w:t>
      </w:r>
      <w:r w:rsidR="00201F42" w:rsidRPr="00B45DD9">
        <w:rPr>
          <w:rFonts w:ascii="Times New Roman" w:hAnsi="Times New Roman"/>
          <w:b/>
          <w:sz w:val="24"/>
          <w:szCs w:val="24"/>
        </w:rPr>
        <w:t>Ekspert</w:t>
      </w:r>
      <w:r w:rsidR="006F051E">
        <w:rPr>
          <w:rFonts w:ascii="Times New Roman" w:hAnsi="Times New Roman"/>
          <w:b/>
          <w:sz w:val="24"/>
          <w:szCs w:val="24"/>
        </w:rPr>
        <w:t xml:space="preserve"> </w:t>
      </w:r>
      <w:r w:rsidR="006F051E" w:rsidRPr="006F051E">
        <w:rPr>
          <w:rFonts w:ascii="Times New Roman" w:hAnsi="Times New Roman"/>
          <w:b/>
          <w:sz w:val="24"/>
          <w:szCs w:val="24"/>
        </w:rPr>
        <w:t>ds. edukacji</w:t>
      </w:r>
      <w:r w:rsidR="00201F42">
        <w:rPr>
          <w:rFonts w:ascii="Times New Roman" w:hAnsi="Times New Roman"/>
          <w:b/>
          <w:sz w:val="24"/>
          <w:szCs w:val="24"/>
        </w:rPr>
        <w:t xml:space="preserve"> zatrudniony u</w:t>
      </w:r>
      <w:r w:rsidR="00563FDD">
        <w:rPr>
          <w:rFonts w:ascii="Times New Roman" w:hAnsi="Times New Roman"/>
          <w:b/>
          <w:sz w:val="24"/>
          <w:szCs w:val="24"/>
        </w:rPr>
        <w:t> </w:t>
      </w:r>
      <w:r w:rsidR="00201F42">
        <w:rPr>
          <w:rFonts w:ascii="Times New Roman" w:hAnsi="Times New Roman"/>
          <w:b/>
          <w:sz w:val="24"/>
          <w:szCs w:val="24"/>
        </w:rPr>
        <w:t>Wykonawcy (jeżeli ten nie występuje w swoim imieniu)</w:t>
      </w:r>
      <w:r w:rsidR="00201F42" w:rsidRPr="00B45DD9">
        <w:rPr>
          <w:rFonts w:ascii="Times New Roman" w:hAnsi="Times New Roman"/>
          <w:b/>
          <w:sz w:val="24"/>
          <w:szCs w:val="24"/>
        </w:rPr>
        <w:t xml:space="preserve"> </w:t>
      </w:r>
      <w:r w:rsidRPr="004A6435">
        <w:rPr>
          <w:rFonts w:ascii="Times New Roman" w:hAnsi="Times New Roman"/>
          <w:bCs/>
          <w:color w:val="000000"/>
          <w:sz w:val="24"/>
          <w:szCs w:val="24"/>
        </w:rPr>
        <w:t>musi wykazać się brakiem podstaw do wyłączenia z postępowania i złożyć pisemne oświadczenie, pod rygorem odpowiedzialności karnej o braku lub istnieniu okoliczności, o których mowa wyżej. W przypadku wystąpienia takich okoliczności</w:t>
      </w:r>
      <w:r w:rsidR="00201F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1F42" w:rsidRPr="00201F42">
        <w:rPr>
          <w:rFonts w:ascii="Times New Roman" w:hAnsi="Times New Roman"/>
          <w:sz w:val="24"/>
          <w:szCs w:val="24"/>
        </w:rPr>
        <w:t xml:space="preserve">Wykonawca oraz Ekspert </w:t>
      </w:r>
      <w:r w:rsidR="006F051E">
        <w:rPr>
          <w:rFonts w:ascii="Times New Roman" w:hAnsi="Times New Roman"/>
          <w:sz w:val="24"/>
          <w:szCs w:val="24"/>
        </w:rPr>
        <w:t>ds. edukacji</w:t>
      </w:r>
      <w:r w:rsidR="006F051E" w:rsidRPr="00177607">
        <w:rPr>
          <w:rFonts w:ascii="Times New Roman" w:hAnsi="Times New Roman"/>
          <w:sz w:val="24"/>
          <w:szCs w:val="24"/>
        </w:rPr>
        <w:t xml:space="preserve"> </w:t>
      </w:r>
      <w:r w:rsidR="00201F42" w:rsidRPr="00201F42">
        <w:rPr>
          <w:rFonts w:ascii="Times New Roman" w:hAnsi="Times New Roman"/>
          <w:sz w:val="24"/>
          <w:szCs w:val="24"/>
        </w:rPr>
        <w:t>zatrudniony u Wykonawcy (jeżeli ten nie występuje w</w:t>
      </w:r>
      <w:r w:rsidR="00201F42">
        <w:rPr>
          <w:rFonts w:ascii="Times New Roman" w:hAnsi="Times New Roman"/>
          <w:sz w:val="24"/>
          <w:szCs w:val="24"/>
        </w:rPr>
        <w:t> </w:t>
      </w:r>
      <w:r w:rsidR="00201F42" w:rsidRPr="00201F42">
        <w:rPr>
          <w:rFonts w:ascii="Times New Roman" w:hAnsi="Times New Roman"/>
          <w:sz w:val="24"/>
          <w:szCs w:val="24"/>
        </w:rPr>
        <w:t>swoim imieniu)</w:t>
      </w:r>
      <w:r w:rsidR="00201F42" w:rsidRPr="00B45DD9">
        <w:rPr>
          <w:rFonts w:ascii="Times New Roman" w:hAnsi="Times New Roman"/>
          <w:b/>
          <w:sz w:val="24"/>
          <w:szCs w:val="24"/>
        </w:rPr>
        <w:t xml:space="preserve"> </w:t>
      </w:r>
      <w:r w:rsidRPr="004A6435">
        <w:rPr>
          <w:rFonts w:ascii="Times New Roman" w:hAnsi="Times New Roman"/>
          <w:bCs/>
          <w:color w:val="000000"/>
          <w:sz w:val="24"/>
          <w:szCs w:val="24"/>
        </w:rPr>
        <w:t xml:space="preserve"> zobowiązany </w:t>
      </w:r>
      <w:r w:rsidR="00626996">
        <w:rPr>
          <w:rFonts w:ascii="Times New Roman" w:hAnsi="Times New Roman"/>
          <w:bCs/>
          <w:color w:val="000000"/>
          <w:sz w:val="24"/>
          <w:szCs w:val="24"/>
        </w:rPr>
        <w:t>będzie</w:t>
      </w:r>
      <w:r w:rsidRPr="004A6435">
        <w:rPr>
          <w:rFonts w:ascii="Times New Roman" w:hAnsi="Times New Roman"/>
          <w:bCs/>
          <w:color w:val="000000"/>
          <w:sz w:val="24"/>
          <w:szCs w:val="24"/>
        </w:rPr>
        <w:t xml:space="preserve"> do wyłączenia </w:t>
      </w:r>
      <w:r w:rsidR="00563FDD">
        <w:rPr>
          <w:rFonts w:ascii="Times New Roman" w:hAnsi="Times New Roman"/>
          <w:bCs/>
          <w:color w:val="000000"/>
          <w:sz w:val="24"/>
          <w:szCs w:val="24"/>
        </w:rPr>
        <w:t xml:space="preserve">się </w:t>
      </w:r>
      <w:r w:rsidRPr="004A6435">
        <w:rPr>
          <w:rFonts w:ascii="Times New Roman" w:hAnsi="Times New Roman"/>
          <w:bCs/>
          <w:color w:val="000000"/>
          <w:sz w:val="24"/>
          <w:szCs w:val="24"/>
        </w:rPr>
        <w:t>z prac Komisji na każdym etapie jej </w:t>
      </w:r>
      <w:r w:rsidRPr="00DA1999">
        <w:rPr>
          <w:rFonts w:ascii="Times New Roman" w:hAnsi="Times New Roman"/>
          <w:bCs/>
          <w:color w:val="000000"/>
          <w:sz w:val="24"/>
          <w:szCs w:val="24"/>
        </w:rPr>
        <w:t>prac, a za dalszy okres trwania postępowania nie otrzyma wynagrodzenia.</w:t>
      </w:r>
      <w:r w:rsidR="00373455" w:rsidRPr="00DA19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73455" w:rsidRPr="00185F12" w:rsidRDefault="00AC6919" w:rsidP="00343420">
      <w:pPr>
        <w:jc w:val="both"/>
        <w:rPr>
          <w:rFonts w:ascii="Times New Roman" w:hAnsi="Times New Roman"/>
          <w:sz w:val="24"/>
          <w:szCs w:val="24"/>
        </w:rPr>
      </w:pPr>
      <w:r w:rsidRPr="00DA1999">
        <w:rPr>
          <w:rFonts w:ascii="Times New Roman" w:hAnsi="Times New Roman"/>
          <w:b/>
          <w:sz w:val="24"/>
          <w:szCs w:val="24"/>
        </w:rPr>
        <w:t xml:space="preserve">2. </w:t>
      </w:r>
      <w:r w:rsidR="00373455" w:rsidRPr="00DA1999">
        <w:rPr>
          <w:rFonts w:ascii="Times New Roman" w:hAnsi="Times New Roman"/>
          <w:b/>
          <w:sz w:val="24"/>
          <w:szCs w:val="24"/>
        </w:rPr>
        <w:t>Miejscem realizacji Zamówienia przez</w:t>
      </w:r>
      <w:r w:rsidR="00373455" w:rsidRPr="00DA1999" w:rsidDel="00FF0F05">
        <w:rPr>
          <w:rFonts w:ascii="Times New Roman" w:hAnsi="Times New Roman"/>
          <w:b/>
          <w:sz w:val="24"/>
          <w:szCs w:val="24"/>
        </w:rPr>
        <w:t xml:space="preserve"> </w:t>
      </w:r>
      <w:r w:rsidR="00373455" w:rsidRPr="00DA1999">
        <w:rPr>
          <w:rFonts w:ascii="Times New Roman" w:hAnsi="Times New Roman"/>
          <w:b/>
          <w:sz w:val="24"/>
          <w:szCs w:val="24"/>
        </w:rPr>
        <w:t xml:space="preserve">Eksperta </w:t>
      </w:r>
      <w:r w:rsidR="006F051E" w:rsidRPr="006F051E">
        <w:rPr>
          <w:rFonts w:ascii="Times New Roman" w:hAnsi="Times New Roman"/>
          <w:b/>
          <w:sz w:val="24"/>
          <w:szCs w:val="24"/>
        </w:rPr>
        <w:t>ds. edukacji</w:t>
      </w:r>
      <w:r w:rsidR="006F051E" w:rsidRPr="00177607">
        <w:rPr>
          <w:rFonts w:ascii="Times New Roman" w:hAnsi="Times New Roman"/>
          <w:sz w:val="24"/>
          <w:szCs w:val="24"/>
        </w:rPr>
        <w:t xml:space="preserve"> </w:t>
      </w:r>
      <w:r w:rsidR="00373455" w:rsidRPr="00DA1999">
        <w:rPr>
          <w:rFonts w:ascii="Times New Roman" w:hAnsi="Times New Roman"/>
          <w:b/>
          <w:sz w:val="24"/>
          <w:szCs w:val="24"/>
        </w:rPr>
        <w:t xml:space="preserve">jest </w:t>
      </w:r>
      <w:r w:rsidR="00AC3C74" w:rsidRPr="00DA1999">
        <w:rPr>
          <w:rFonts w:ascii="Times New Roman" w:hAnsi="Times New Roman"/>
          <w:b/>
          <w:sz w:val="24"/>
          <w:szCs w:val="24"/>
        </w:rPr>
        <w:t xml:space="preserve">miasto </w:t>
      </w:r>
      <w:r w:rsidR="004B5432" w:rsidRPr="00DA1999">
        <w:rPr>
          <w:rFonts w:ascii="Times New Roman" w:hAnsi="Times New Roman"/>
          <w:b/>
          <w:sz w:val="24"/>
          <w:szCs w:val="24"/>
        </w:rPr>
        <w:t>Rybnik</w:t>
      </w:r>
      <w:r w:rsidR="00373455" w:rsidRPr="00DA1999">
        <w:rPr>
          <w:rFonts w:ascii="Times New Roman" w:hAnsi="Times New Roman"/>
          <w:b/>
          <w:sz w:val="24"/>
          <w:szCs w:val="24"/>
        </w:rPr>
        <w:t xml:space="preserve">. </w:t>
      </w:r>
      <w:r w:rsidR="00373455" w:rsidRPr="00DA1999">
        <w:rPr>
          <w:rFonts w:ascii="Times New Roman" w:hAnsi="Times New Roman"/>
          <w:sz w:val="24"/>
          <w:szCs w:val="24"/>
        </w:rPr>
        <w:t>O</w:t>
      </w:r>
      <w:r w:rsidR="00563FDD">
        <w:rPr>
          <w:rFonts w:ascii="Times New Roman" w:hAnsi="Times New Roman"/>
          <w:sz w:val="24"/>
          <w:szCs w:val="24"/>
        </w:rPr>
        <w:t> </w:t>
      </w:r>
      <w:r w:rsidR="00373455" w:rsidRPr="00DA1999">
        <w:rPr>
          <w:rFonts w:ascii="Times New Roman" w:hAnsi="Times New Roman"/>
          <w:sz w:val="24"/>
          <w:szCs w:val="24"/>
        </w:rPr>
        <w:t>każd</w:t>
      </w:r>
      <w:r w:rsidR="00E453E1" w:rsidRPr="00DA1999">
        <w:rPr>
          <w:rFonts w:ascii="Times New Roman" w:hAnsi="Times New Roman"/>
          <w:sz w:val="24"/>
          <w:szCs w:val="24"/>
        </w:rPr>
        <w:t>ym</w:t>
      </w:r>
      <w:r w:rsidR="00373455" w:rsidRPr="00DA1999">
        <w:rPr>
          <w:rFonts w:ascii="Times New Roman" w:hAnsi="Times New Roman"/>
          <w:sz w:val="24"/>
          <w:szCs w:val="24"/>
        </w:rPr>
        <w:t xml:space="preserve"> planowan</w:t>
      </w:r>
      <w:r w:rsidR="00E453E1" w:rsidRPr="00DA1999">
        <w:rPr>
          <w:rFonts w:ascii="Times New Roman" w:hAnsi="Times New Roman"/>
          <w:sz w:val="24"/>
          <w:szCs w:val="24"/>
        </w:rPr>
        <w:t>ym braku dyspozycyjności trwając</w:t>
      </w:r>
      <w:r w:rsidR="002F5EC9" w:rsidRPr="00DA1999">
        <w:rPr>
          <w:rFonts w:ascii="Times New Roman" w:hAnsi="Times New Roman"/>
          <w:sz w:val="24"/>
          <w:szCs w:val="24"/>
        </w:rPr>
        <w:t>ym</w:t>
      </w:r>
      <w:r w:rsidR="00373455" w:rsidRPr="00DA1999">
        <w:rPr>
          <w:rFonts w:ascii="Times New Roman" w:hAnsi="Times New Roman"/>
          <w:sz w:val="24"/>
          <w:szCs w:val="24"/>
        </w:rPr>
        <w:t xml:space="preserve"> </w:t>
      </w:r>
      <w:r w:rsidR="004B5432" w:rsidRPr="00DA1999">
        <w:rPr>
          <w:rFonts w:ascii="Times New Roman" w:hAnsi="Times New Roman"/>
          <w:sz w:val="24"/>
          <w:szCs w:val="24"/>
        </w:rPr>
        <w:t xml:space="preserve">dłużej niż </w:t>
      </w:r>
      <w:r w:rsidR="001539E8" w:rsidRPr="00DA1999">
        <w:rPr>
          <w:rFonts w:ascii="Times New Roman" w:hAnsi="Times New Roman"/>
          <w:sz w:val="24"/>
          <w:szCs w:val="24"/>
        </w:rPr>
        <w:t>5</w:t>
      </w:r>
      <w:r w:rsidR="004B5432" w:rsidRPr="00DA1999">
        <w:rPr>
          <w:rFonts w:ascii="Times New Roman" w:hAnsi="Times New Roman"/>
          <w:sz w:val="24"/>
          <w:szCs w:val="24"/>
        </w:rPr>
        <w:t xml:space="preserve"> dni roboczych </w:t>
      </w:r>
      <w:r w:rsidR="00373455" w:rsidRPr="00DA1999">
        <w:rPr>
          <w:rFonts w:ascii="Times New Roman" w:hAnsi="Times New Roman"/>
          <w:sz w:val="24"/>
          <w:szCs w:val="24"/>
        </w:rPr>
        <w:t>i</w:t>
      </w:r>
      <w:r w:rsidR="00563FDD">
        <w:rPr>
          <w:rFonts w:ascii="Times New Roman" w:hAnsi="Times New Roman"/>
          <w:sz w:val="24"/>
          <w:szCs w:val="24"/>
        </w:rPr>
        <w:t> </w:t>
      </w:r>
      <w:r w:rsidR="00373455" w:rsidRPr="00DA1999">
        <w:rPr>
          <w:rFonts w:ascii="Times New Roman" w:hAnsi="Times New Roman"/>
          <w:sz w:val="24"/>
          <w:szCs w:val="24"/>
        </w:rPr>
        <w:t>związan</w:t>
      </w:r>
      <w:r w:rsidR="002F5EC9" w:rsidRPr="00DA1999">
        <w:rPr>
          <w:rFonts w:ascii="Times New Roman" w:hAnsi="Times New Roman"/>
          <w:sz w:val="24"/>
          <w:szCs w:val="24"/>
        </w:rPr>
        <w:t>ym</w:t>
      </w:r>
      <w:r w:rsidR="00373455" w:rsidRPr="00DA1999">
        <w:rPr>
          <w:rFonts w:ascii="Times New Roman" w:hAnsi="Times New Roman"/>
          <w:sz w:val="24"/>
          <w:szCs w:val="24"/>
        </w:rPr>
        <w:t xml:space="preserve"> z</w:t>
      </w:r>
      <w:r w:rsidR="002F5EC9" w:rsidRPr="00DA1999">
        <w:rPr>
          <w:rFonts w:ascii="Times New Roman" w:hAnsi="Times New Roman"/>
          <w:sz w:val="24"/>
          <w:szCs w:val="24"/>
        </w:rPr>
        <w:t> </w:t>
      </w:r>
      <w:r w:rsidR="00373455" w:rsidRPr="00DA1999">
        <w:rPr>
          <w:rFonts w:ascii="Times New Roman" w:hAnsi="Times New Roman"/>
          <w:sz w:val="24"/>
          <w:szCs w:val="24"/>
        </w:rPr>
        <w:t>n</w:t>
      </w:r>
      <w:r w:rsidR="002F5EC9" w:rsidRPr="00DA1999">
        <w:rPr>
          <w:rFonts w:ascii="Times New Roman" w:hAnsi="Times New Roman"/>
          <w:sz w:val="24"/>
          <w:szCs w:val="24"/>
        </w:rPr>
        <w:t>im</w:t>
      </w:r>
      <w:r w:rsidR="00373455" w:rsidRPr="00DA1999">
        <w:rPr>
          <w:rFonts w:ascii="Times New Roman" w:hAnsi="Times New Roman"/>
          <w:sz w:val="24"/>
          <w:szCs w:val="24"/>
        </w:rPr>
        <w:t xml:space="preserve"> czasowej niemożności wywiązania się z przedmiotu Zamówienia, Ekspert</w:t>
      </w:r>
      <w:r w:rsidR="006F051E" w:rsidRPr="006F051E">
        <w:rPr>
          <w:rFonts w:ascii="Times New Roman" w:hAnsi="Times New Roman"/>
          <w:sz w:val="24"/>
          <w:szCs w:val="24"/>
        </w:rPr>
        <w:t xml:space="preserve"> </w:t>
      </w:r>
      <w:r w:rsidR="006F051E">
        <w:rPr>
          <w:rFonts w:ascii="Times New Roman" w:hAnsi="Times New Roman"/>
          <w:sz w:val="24"/>
          <w:szCs w:val="24"/>
        </w:rPr>
        <w:t>ds. edukacji</w:t>
      </w:r>
      <w:r w:rsidR="00373455" w:rsidRPr="00DA1999">
        <w:rPr>
          <w:rFonts w:ascii="Times New Roman" w:hAnsi="Times New Roman"/>
          <w:sz w:val="24"/>
          <w:szCs w:val="24"/>
        </w:rPr>
        <w:t xml:space="preserve"> poinformuje Zamawiającego z</w:t>
      </w:r>
      <w:r w:rsidR="00670570" w:rsidRPr="00DA1999">
        <w:rPr>
          <w:rFonts w:ascii="Times New Roman" w:hAnsi="Times New Roman"/>
          <w:sz w:val="24"/>
          <w:szCs w:val="24"/>
        </w:rPr>
        <w:t> </w:t>
      </w:r>
      <w:r w:rsidR="00373455" w:rsidRPr="00DA1999">
        <w:rPr>
          <w:rFonts w:ascii="Times New Roman" w:hAnsi="Times New Roman"/>
          <w:sz w:val="24"/>
          <w:szCs w:val="24"/>
        </w:rPr>
        <w:t>wyprzedzeniem co</w:t>
      </w:r>
      <w:r w:rsidR="00AC3C74" w:rsidRPr="00DA1999">
        <w:rPr>
          <w:rFonts w:ascii="Times New Roman" w:hAnsi="Times New Roman"/>
          <w:sz w:val="24"/>
          <w:szCs w:val="24"/>
        </w:rPr>
        <w:t> </w:t>
      </w:r>
      <w:r w:rsidR="00373455" w:rsidRPr="00DA1999">
        <w:rPr>
          <w:rFonts w:ascii="Times New Roman" w:hAnsi="Times New Roman"/>
          <w:sz w:val="24"/>
          <w:szCs w:val="24"/>
        </w:rPr>
        <w:t xml:space="preserve">najmniej 2 tygodni kalendarzowych, przy czym klauzula ta nie obejmuje uzasadnionej </w:t>
      </w:r>
      <w:r w:rsidR="002F5EC9" w:rsidRPr="00DA1999">
        <w:rPr>
          <w:rFonts w:ascii="Times New Roman" w:hAnsi="Times New Roman"/>
          <w:sz w:val="24"/>
          <w:szCs w:val="24"/>
        </w:rPr>
        <w:t xml:space="preserve">niedyspozycyjności </w:t>
      </w:r>
      <w:r w:rsidR="00373455" w:rsidRPr="00DA1999">
        <w:rPr>
          <w:rFonts w:ascii="Times New Roman" w:hAnsi="Times New Roman"/>
          <w:sz w:val="24"/>
          <w:szCs w:val="24"/>
        </w:rPr>
        <w:t>związanej z przyczynami losowymi niezależnymi od Eksperta</w:t>
      </w:r>
      <w:r w:rsidR="006F051E">
        <w:rPr>
          <w:rFonts w:ascii="Times New Roman" w:hAnsi="Times New Roman"/>
          <w:sz w:val="24"/>
          <w:szCs w:val="24"/>
        </w:rPr>
        <w:t xml:space="preserve"> ds. edukacji</w:t>
      </w:r>
      <w:r w:rsidR="00373455" w:rsidRPr="00DA1999">
        <w:rPr>
          <w:rFonts w:ascii="Times New Roman" w:hAnsi="Times New Roman"/>
          <w:sz w:val="24"/>
          <w:szCs w:val="24"/>
        </w:rPr>
        <w:t>.</w:t>
      </w:r>
    </w:p>
    <w:p w:rsidR="00373455" w:rsidRDefault="00185F12" w:rsidP="00343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C6919">
        <w:rPr>
          <w:rFonts w:ascii="Times New Roman" w:hAnsi="Times New Roman"/>
          <w:b/>
          <w:sz w:val="24"/>
          <w:szCs w:val="24"/>
        </w:rPr>
        <w:t xml:space="preserve">. </w:t>
      </w:r>
      <w:r w:rsidR="00373455" w:rsidRPr="00177607">
        <w:rPr>
          <w:rFonts w:ascii="Times New Roman" w:hAnsi="Times New Roman"/>
          <w:b/>
          <w:sz w:val="24"/>
          <w:szCs w:val="24"/>
        </w:rPr>
        <w:t>Wszystkie dokumenty powstałe w wyniku Zamówienia powinny zawierać logotypy</w:t>
      </w:r>
      <w:r w:rsidR="00373455" w:rsidRPr="00177607">
        <w:rPr>
          <w:rFonts w:ascii="Times New Roman" w:hAnsi="Times New Roman"/>
          <w:sz w:val="24"/>
          <w:szCs w:val="24"/>
        </w:rPr>
        <w:t xml:space="preserve"> Miasta </w:t>
      </w:r>
      <w:r w:rsidR="00AC3C74" w:rsidRPr="00177607">
        <w:rPr>
          <w:rFonts w:ascii="Times New Roman" w:hAnsi="Times New Roman"/>
          <w:sz w:val="24"/>
          <w:szCs w:val="24"/>
        </w:rPr>
        <w:t>Rybnika</w:t>
      </w:r>
      <w:r w:rsidR="007F229C" w:rsidRPr="00177607">
        <w:rPr>
          <w:rFonts w:ascii="Times New Roman" w:hAnsi="Times New Roman"/>
          <w:sz w:val="24"/>
          <w:szCs w:val="24"/>
        </w:rPr>
        <w:t xml:space="preserve"> </w:t>
      </w:r>
      <w:r w:rsidR="00373455" w:rsidRPr="00177607">
        <w:rPr>
          <w:rFonts w:ascii="Times New Roman" w:hAnsi="Times New Roman"/>
          <w:sz w:val="24"/>
          <w:szCs w:val="24"/>
        </w:rPr>
        <w:t>oraz logo Unii Europejskiej i logo P</w:t>
      </w:r>
      <w:r w:rsidR="00AC3C74" w:rsidRPr="00177607">
        <w:rPr>
          <w:rFonts w:ascii="Times New Roman" w:hAnsi="Times New Roman"/>
          <w:sz w:val="24"/>
          <w:szCs w:val="24"/>
        </w:rPr>
        <w:t xml:space="preserve">rogramu </w:t>
      </w:r>
      <w:r w:rsidR="00373455" w:rsidRPr="00177607">
        <w:rPr>
          <w:rFonts w:ascii="Times New Roman" w:hAnsi="Times New Roman"/>
          <w:sz w:val="24"/>
          <w:szCs w:val="24"/>
        </w:rPr>
        <w:t>O</w:t>
      </w:r>
      <w:r w:rsidR="00AC3C74" w:rsidRPr="00177607">
        <w:rPr>
          <w:rFonts w:ascii="Times New Roman" w:hAnsi="Times New Roman"/>
          <w:sz w:val="24"/>
          <w:szCs w:val="24"/>
        </w:rPr>
        <w:t xml:space="preserve">peracyjnego </w:t>
      </w:r>
      <w:r w:rsidR="00373455" w:rsidRPr="00177607">
        <w:rPr>
          <w:rFonts w:ascii="Times New Roman" w:hAnsi="Times New Roman"/>
          <w:sz w:val="24"/>
          <w:szCs w:val="24"/>
        </w:rPr>
        <w:t>P</w:t>
      </w:r>
      <w:r w:rsidR="00AC3C74" w:rsidRPr="00177607">
        <w:rPr>
          <w:rFonts w:ascii="Times New Roman" w:hAnsi="Times New Roman"/>
          <w:sz w:val="24"/>
          <w:szCs w:val="24"/>
        </w:rPr>
        <w:t xml:space="preserve">omoc </w:t>
      </w:r>
      <w:r w:rsidR="00373455" w:rsidRPr="00177607">
        <w:rPr>
          <w:rFonts w:ascii="Times New Roman" w:hAnsi="Times New Roman"/>
          <w:sz w:val="24"/>
          <w:szCs w:val="24"/>
        </w:rPr>
        <w:t>T</w:t>
      </w:r>
      <w:r w:rsidR="00AC3C74" w:rsidRPr="00177607">
        <w:rPr>
          <w:rFonts w:ascii="Times New Roman" w:hAnsi="Times New Roman"/>
          <w:sz w:val="24"/>
          <w:szCs w:val="24"/>
        </w:rPr>
        <w:t>echniczna 2014-2020</w:t>
      </w:r>
      <w:r w:rsidR="00904C2C" w:rsidRPr="00177607">
        <w:rPr>
          <w:rFonts w:ascii="Times New Roman" w:hAnsi="Times New Roman"/>
          <w:sz w:val="24"/>
          <w:szCs w:val="24"/>
        </w:rPr>
        <w:t xml:space="preserve"> zgodnie z wytycznymi zawartymi w </w:t>
      </w:r>
      <w:r w:rsidR="00904C2C" w:rsidRPr="00177607">
        <w:rPr>
          <w:rFonts w:ascii="Times New Roman" w:hAnsi="Times New Roman"/>
          <w:i/>
          <w:sz w:val="24"/>
          <w:szCs w:val="24"/>
        </w:rPr>
        <w:t xml:space="preserve">Księdze identyfikacji wizualnej znaku marki Fundusze Europejskie i znaków programów </w:t>
      </w:r>
      <w:r w:rsidR="00E0719F" w:rsidRPr="00177607">
        <w:rPr>
          <w:rFonts w:ascii="Times New Roman" w:hAnsi="Times New Roman"/>
          <w:i/>
          <w:sz w:val="24"/>
          <w:szCs w:val="24"/>
        </w:rPr>
        <w:t>polityki spójności na lata 2014-2020</w:t>
      </w:r>
      <w:r w:rsidR="00E0719F" w:rsidRPr="00177607">
        <w:rPr>
          <w:rFonts w:ascii="Times New Roman" w:hAnsi="Times New Roman"/>
          <w:sz w:val="24"/>
          <w:szCs w:val="24"/>
        </w:rPr>
        <w:t xml:space="preserve"> oraz </w:t>
      </w:r>
      <w:r w:rsidR="00E0719F" w:rsidRPr="00177607">
        <w:rPr>
          <w:rFonts w:ascii="Times New Roman" w:hAnsi="Times New Roman"/>
          <w:i/>
          <w:sz w:val="24"/>
          <w:szCs w:val="24"/>
        </w:rPr>
        <w:t>Podręczniku Beneficjenta Funduszy Europejskich w zakresie informacji i promocji na lata 2014-2020</w:t>
      </w:r>
      <w:r w:rsidR="00373455" w:rsidRPr="00177607">
        <w:rPr>
          <w:rFonts w:ascii="Times New Roman" w:hAnsi="Times New Roman"/>
          <w:sz w:val="24"/>
          <w:szCs w:val="24"/>
        </w:rPr>
        <w:t>.</w:t>
      </w:r>
    </w:p>
    <w:p w:rsidR="00E75015" w:rsidRPr="007C6CEA" w:rsidRDefault="00185F12" w:rsidP="007C6C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C6CEA" w:rsidRPr="007C6C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75015" w:rsidRPr="007C6CEA">
        <w:rPr>
          <w:rFonts w:ascii="Times New Roman" w:hAnsi="Times New Roman"/>
          <w:b/>
          <w:bCs/>
          <w:sz w:val="24"/>
          <w:szCs w:val="24"/>
        </w:rPr>
        <w:t xml:space="preserve">Wykonawca przenosi w ramach wynagrodzenia </w:t>
      </w:r>
      <w:r w:rsidR="00E75015" w:rsidRPr="007C6CEA">
        <w:rPr>
          <w:rFonts w:ascii="Times New Roman" w:hAnsi="Times New Roman"/>
          <w:b/>
          <w:sz w:val="24"/>
          <w:szCs w:val="24"/>
        </w:rPr>
        <w:t>autorsk</w:t>
      </w:r>
      <w:r w:rsidR="00CD6DE4">
        <w:rPr>
          <w:rFonts w:ascii="Times New Roman" w:hAnsi="Times New Roman"/>
          <w:b/>
          <w:sz w:val="24"/>
          <w:szCs w:val="24"/>
        </w:rPr>
        <w:t>ie</w:t>
      </w:r>
      <w:r w:rsidR="00E75015" w:rsidRPr="007C6CEA">
        <w:rPr>
          <w:rFonts w:ascii="Times New Roman" w:hAnsi="Times New Roman"/>
          <w:b/>
          <w:sz w:val="24"/>
          <w:szCs w:val="24"/>
        </w:rPr>
        <w:t xml:space="preserve"> praw</w:t>
      </w:r>
      <w:r w:rsidR="00CD6DE4">
        <w:rPr>
          <w:rFonts w:ascii="Times New Roman" w:hAnsi="Times New Roman"/>
          <w:b/>
          <w:sz w:val="24"/>
          <w:szCs w:val="24"/>
        </w:rPr>
        <w:t>a</w:t>
      </w:r>
      <w:r w:rsidR="00E75015" w:rsidRPr="007C6CEA">
        <w:rPr>
          <w:rFonts w:ascii="Times New Roman" w:hAnsi="Times New Roman"/>
          <w:sz w:val="24"/>
          <w:szCs w:val="24"/>
        </w:rPr>
        <w:t xml:space="preserve"> majątkow</w:t>
      </w:r>
      <w:r w:rsidR="00CD6DE4">
        <w:rPr>
          <w:rFonts w:ascii="Times New Roman" w:hAnsi="Times New Roman"/>
          <w:sz w:val="24"/>
          <w:szCs w:val="24"/>
        </w:rPr>
        <w:t>e</w:t>
      </w:r>
      <w:r w:rsidR="00E75015" w:rsidRPr="007C6CEA">
        <w:rPr>
          <w:rFonts w:ascii="Times New Roman" w:hAnsi="Times New Roman"/>
          <w:sz w:val="24"/>
          <w:szCs w:val="24"/>
        </w:rPr>
        <w:t xml:space="preserve"> i</w:t>
      </w:r>
      <w:r w:rsidR="00CD6DE4">
        <w:rPr>
          <w:rFonts w:ascii="Times New Roman" w:hAnsi="Times New Roman"/>
          <w:sz w:val="24"/>
          <w:szCs w:val="24"/>
        </w:rPr>
        <w:t> </w:t>
      </w:r>
      <w:r w:rsidR="00E75015" w:rsidRPr="007C6CEA">
        <w:rPr>
          <w:rFonts w:ascii="Times New Roman" w:hAnsi="Times New Roman"/>
          <w:sz w:val="24"/>
          <w:szCs w:val="24"/>
        </w:rPr>
        <w:t>praw</w:t>
      </w:r>
      <w:r w:rsidR="00CD6DE4">
        <w:rPr>
          <w:rFonts w:ascii="Times New Roman" w:hAnsi="Times New Roman"/>
          <w:sz w:val="24"/>
          <w:szCs w:val="24"/>
        </w:rPr>
        <w:t>a</w:t>
      </w:r>
      <w:r w:rsidR="00E75015" w:rsidRPr="007C6CEA">
        <w:rPr>
          <w:rFonts w:ascii="Times New Roman" w:hAnsi="Times New Roman"/>
          <w:sz w:val="24"/>
          <w:szCs w:val="24"/>
        </w:rPr>
        <w:t xml:space="preserve"> pokrewn</w:t>
      </w:r>
      <w:r w:rsidR="00CD6DE4">
        <w:rPr>
          <w:rFonts w:ascii="Times New Roman" w:hAnsi="Times New Roman"/>
          <w:sz w:val="24"/>
          <w:szCs w:val="24"/>
        </w:rPr>
        <w:t>e</w:t>
      </w:r>
      <w:r w:rsidR="00E75015" w:rsidRPr="007C6CEA">
        <w:rPr>
          <w:rFonts w:ascii="Times New Roman" w:hAnsi="Times New Roman"/>
          <w:sz w:val="24"/>
          <w:szCs w:val="24"/>
        </w:rPr>
        <w:t xml:space="preserve"> do utworów (m.in. opinii, rekomendacji</w:t>
      </w:r>
      <w:r w:rsidR="00E75015" w:rsidRPr="007C6CEA">
        <w:rPr>
          <w:rFonts w:ascii="Times New Roman" w:hAnsi="Times New Roman"/>
          <w:bCs/>
          <w:sz w:val="24"/>
          <w:szCs w:val="24"/>
        </w:rPr>
        <w:t>) mających formę notatki, łącznie z</w:t>
      </w:r>
      <w:r w:rsidR="00CD6DE4">
        <w:rPr>
          <w:rFonts w:ascii="Times New Roman" w:hAnsi="Times New Roman"/>
          <w:bCs/>
          <w:sz w:val="24"/>
          <w:szCs w:val="24"/>
        </w:rPr>
        <w:t> </w:t>
      </w:r>
      <w:r w:rsidR="00E75015" w:rsidRPr="007C6CEA">
        <w:rPr>
          <w:rFonts w:ascii="Times New Roman" w:hAnsi="Times New Roman"/>
          <w:bCs/>
          <w:sz w:val="24"/>
          <w:szCs w:val="24"/>
        </w:rPr>
        <w:t>wyłącznym prawem do udzielenia zezwoleń na wykonywanie zależnego prawa autorskiego, do nieograniczonego w czasie korzystania i rozporządzania dostarczonym dziełem (w</w:t>
      </w:r>
      <w:r w:rsidR="00BF5C63">
        <w:rPr>
          <w:rFonts w:ascii="Times New Roman" w:hAnsi="Times New Roman"/>
          <w:bCs/>
          <w:sz w:val="24"/>
          <w:szCs w:val="24"/>
        </w:rPr>
        <w:t> </w:t>
      </w:r>
      <w:r w:rsidR="00E75015" w:rsidRPr="007C6CEA">
        <w:rPr>
          <w:rFonts w:ascii="Times New Roman" w:hAnsi="Times New Roman"/>
          <w:bCs/>
          <w:sz w:val="24"/>
          <w:szCs w:val="24"/>
        </w:rPr>
        <w:t xml:space="preserve">rozumieniu ustawy z dnia 4.02.1994 r. o prawie autorskimi prawach pokrewnych) </w:t>
      </w:r>
      <w:r w:rsidR="00E75015" w:rsidRPr="007C6CEA">
        <w:rPr>
          <w:rFonts w:ascii="Times New Roman" w:hAnsi="Times New Roman"/>
          <w:bCs/>
          <w:sz w:val="24"/>
          <w:szCs w:val="24"/>
        </w:rPr>
        <w:lastRenderedPageBreak/>
        <w:t>powstałym w wyniku świadczonej usługi doradztwa eksperckiego na następujących polach eksploatacji:</w:t>
      </w:r>
    </w:p>
    <w:p w:rsidR="00E75015" w:rsidRPr="00FF1CC8" w:rsidRDefault="00E75015" w:rsidP="00E75015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1CC8">
        <w:rPr>
          <w:rFonts w:ascii="Times New Roman" w:hAnsi="Times New Roman"/>
          <w:sz w:val="24"/>
          <w:szCs w:val="24"/>
        </w:rPr>
        <w:t>w zakresie używania,</w:t>
      </w:r>
    </w:p>
    <w:p w:rsidR="00E75015" w:rsidRPr="00FF1CC8" w:rsidRDefault="00E75015" w:rsidP="00E75015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1CC8">
        <w:rPr>
          <w:rFonts w:ascii="Times New Roman" w:hAnsi="Times New Roman"/>
          <w:sz w:val="24"/>
          <w:szCs w:val="24"/>
        </w:rPr>
        <w:t>w zakresie wykorzystania w całości lub części dzieła oraz dokonywania zmian dzieła,</w:t>
      </w:r>
    </w:p>
    <w:p w:rsidR="00E75015" w:rsidRPr="00FF1CC8" w:rsidRDefault="00E75015" w:rsidP="00E75015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1CC8">
        <w:rPr>
          <w:rFonts w:ascii="Times New Roman" w:hAnsi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E75015" w:rsidRPr="00FF1CC8" w:rsidRDefault="00E75015" w:rsidP="00E75015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1CC8">
        <w:rPr>
          <w:rFonts w:ascii="Times New Roman" w:hAnsi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E75015" w:rsidRPr="00FF1CC8" w:rsidRDefault="00E75015" w:rsidP="00E75015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1CC8">
        <w:rPr>
          <w:rFonts w:ascii="Times New Roman" w:hAnsi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E75015" w:rsidRDefault="00E75015" w:rsidP="00E7501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646F">
        <w:rPr>
          <w:rFonts w:ascii="Times New Roman" w:hAnsi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</w:t>
      </w:r>
      <w:r>
        <w:rPr>
          <w:rFonts w:ascii="Times New Roman" w:hAnsi="Times New Roman"/>
          <w:bCs/>
          <w:sz w:val="24"/>
          <w:szCs w:val="24"/>
        </w:rPr>
        <w:t xml:space="preserve">przekazania Zamawiającemu notatki opatrzonej podpisem Wykonawcy.  </w:t>
      </w:r>
    </w:p>
    <w:p w:rsidR="00E75015" w:rsidRPr="00FF1CC8" w:rsidRDefault="00E75015" w:rsidP="00E7501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3455" w:rsidRDefault="008F4306" w:rsidP="00E750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06DB">
        <w:rPr>
          <w:rFonts w:ascii="Times New Roman" w:hAnsi="Times New Roman"/>
          <w:b/>
          <w:sz w:val="24"/>
          <w:szCs w:val="24"/>
        </w:rPr>
        <w:t>.</w:t>
      </w:r>
      <w:r w:rsidR="004A44F1" w:rsidRPr="00177607">
        <w:rPr>
          <w:rFonts w:ascii="Times New Roman" w:hAnsi="Times New Roman"/>
          <w:b/>
          <w:sz w:val="24"/>
          <w:szCs w:val="24"/>
        </w:rPr>
        <w:t xml:space="preserve"> </w:t>
      </w:r>
      <w:r w:rsidR="00373455" w:rsidRPr="00177607">
        <w:rPr>
          <w:rFonts w:ascii="Times New Roman" w:hAnsi="Times New Roman"/>
          <w:b/>
          <w:sz w:val="24"/>
          <w:szCs w:val="24"/>
        </w:rPr>
        <w:t>Z wszystkich działań w ramach umowy zawartej z Wykonawcą powst</w:t>
      </w:r>
      <w:r w:rsidR="00AC3C74" w:rsidRPr="00177607">
        <w:rPr>
          <w:rFonts w:ascii="Times New Roman" w:hAnsi="Times New Roman"/>
          <w:b/>
          <w:sz w:val="24"/>
          <w:szCs w:val="24"/>
        </w:rPr>
        <w:t>anie dokumentacja multimedialna</w:t>
      </w:r>
      <w:r w:rsidR="00504439">
        <w:rPr>
          <w:rFonts w:ascii="Times New Roman" w:hAnsi="Times New Roman"/>
          <w:b/>
          <w:sz w:val="24"/>
          <w:szCs w:val="24"/>
        </w:rPr>
        <w:t xml:space="preserve"> przygotowana przez Zamawiającego</w:t>
      </w:r>
      <w:r w:rsidR="00373455" w:rsidRPr="00177607">
        <w:rPr>
          <w:rFonts w:ascii="Times New Roman" w:hAnsi="Times New Roman"/>
          <w:b/>
          <w:sz w:val="24"/>
          <w:szCs w:val="24"/>
        </w:rPr>
        <w:t>.</w:t>
      </w:r>
      <w:r w:rsidR="00373455" w:rsidRPr="00177607">
        <w:rPr>
          <w:rFonts w:ascii="Times New Roman" w:hAnsi="Times New Roman"/>
          <w:sz w:val="24"/>
          <w:szCs w:val="24"/>
        </w:rPr>
        <w:t xml:space="preserve"> Wykonawca będzie zobowiązany do współpracy</w:t>
      </w:r>
      <w:r w:rsidR="00AC3C74" w:rsidRPr="00177607">
        <w:rPr>
          <w:rFonts w:ascii="Times New Roman" w:hAnsi="Times New Roman"/>
          <w:sz w:val="24"/>
          <w:szCs w:val="24"/>
        </w:rPr>
        <w:t xml:space="preserve"> </w:t>
      </w:r>
      <w:r w:rsidR="00373455" w:rsidRPr="00177607">
        <w:rPr>
          <w:rFonts w:ascii="Times New Roman" w:hAnsi="Times New Roman"/>
          <w:sz w:val="24"/>
          <w:szCs w:val="24"/>
        </w:rPr>
        <w:t xml:space="preserve">w zakresie informowania </w:t>
      </w:r>
      <w:r w:rsidR="00504439">
        <w:rPr>
          <w:rFonts w:ascii="Times New Roman" w:hAnsi="Times New Roman"/>
          <w:sz w:val="24"/>
          <w:szCs w:val="24"/>
        </w:rPr>
        <w:t xml:space="preserve">o harmonogramie prac </w:t>
      </w:r>
      <w:r w:rsidR="00AC3C74" w:rsidRPr="00177607">
        <w:rPr>
          <w:rFonts w:ascii="Times New Roman" w:hAnsi="Times New Roman"/>
          <w:sz w:val="24"/>
          <w:szCs w:val="24"/>
        </w:rPr>
        <w:t>i </w:t>
      </w:r>
      <w:r w:rsidR="00373455" w:rsidRPr="00177607">
        <w:rPr>
          <w:rFonts w:ascii="Times New Roman" w:hAnsi="Times New Roman"/>
          <w:sz w:val="24"/>
          <w:szCs w:val="24"/>
        </w:rPr>
        <w:t>umożliwienia wykonania nagrań i</w:t>
      </w:r>
      <w:r w:rsidR="001B40C3" w:rsidRPr="00177607">
        <w:rPr>
          <w:rFonts w:ascii="Times New Roman" w:hAnsi="Times New Roman"/>
          <w:sz w:val="24"/>
          <w:szCs w:val="24"/>
        </w:rPr>
        <w:t> </w:t>
      </w:r>
      <w:proofErr w:type="spellStart"/>
      <w:r w:rsidR="00373455" w:rsidRPr="00177607">
        <w:rPr>
          <w:rFonts w:ascii="Times New Roman" w:hAnsi="Times New Roman"/>
          <w:sz w:val="24"/>
          <w:szCs w:val="24"/>
        </w:rPr>
        <w:t>fotorelacji</w:t>
      </w:r>
      <w:proofErr w:type="spellEnd"/>
      <w:r w:rsidR="00504439">
        <w:rPr>
          <w:rFonts w:ascii="Times New Roman" w:hAnsi="Times New Roman"/>
          <w:sz w:val="24"/>
          <w:szCs w:val="24"/>
        </w:rPr>
        <w:t xml:space="preserve"> przez Zamawiającego</w:t>
      </w:r>
      <w:r w:rsidR="00373455" w:rsidRPr="00177607">
        <w:rPr>
          <w:rFonts w:ascii="Times New Roman" w:hAnsi="Times New Roman"/>
          <w:sz w:val="24"/>
          <w:szCs w:val="24"/>
        </w:rPr>
        <w:t>.</w:t>
      </w:r>
    </w:p>
    <w:p w:rsidR="000C0856" w:rsidRDefault="000C0856" w:rsidP="00E750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56">
        <w:rPr>
          <w:rFonts w:ascii="Times New Roman" w:hAnsi="Times New Roman"/>
          <w:b/>
          <w:sz w:val="24"/>
          <w:szCs w:val="24"/>
        </w:rPr>
        <w:t>Wykonawca jest zobowiązany na etapie składania oferty wskazać 1 osobę</w:t>
      </w:r>
      <w:r>
        <w:rPr>
          <w:rFonts w:ascii="Times New Roman" w:hAnsi="Times New Roman"/>
          <w:sz w:val="24"/>
          <w:szCs w:val="24"/>
        </w:rPr>
        <w:t>, która będzie pełniła funkcję Eksperta ds. edukacji i która:</w:t>
      </w:r>
    </w:p>
    <w:p w:rsidR="000C0856" w:rsidRDefault="000C0856" w:rsidP="00E750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spełnia warunki udziału w postępowaniu (potwierdzone w oświadczeniu oferenta),</w:t>
      </w:r>
    </w:p>
    <w:p w:rsidR="000C0856" w:rsidRDefault="000C0856" w:rsidP="00E750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będzie wykonywała swoje obowiązki przez cały okres obowiązywania umowy.</w:t>
      </w:r>
    </w:p>
    <w:p w:rsidR="000C0856" w:rsidRDefault="000C0856" w:rsidP="00E750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osoby pełniącej funkcję Eksperta ds. edukacji wymaga od Wykonawcy uzasadnienia tej zmiany w formie pisemnej, wraz ze wskazaniem osoby zastępującej o co najmniej tożsamym doświadczeniu, co zastępowana. Zmiana wymaga pisemnej zgody Zamawiającego i podpisania aneksu do umowy.</w:t>
      </w:r>
    </w:p>
    <w:p w:rsidR="006B5D00" w:rsidRDefault="000C0856" w:rsidP="00343420">
      <w:pPr>
        <w:jc w:val="both"/>
        <w:rPr>
          <w:rFonts w:ascii="Times New Roman" w:hAnsi="Times New Roman"/>
          <w:sz w:val="24"/>
          <w:szCs w:val="24"/>
        </w:rPr>
      </w:pPr>
      <w:r w:rsidRPr="00D95435">
        <w:rPr>
          <w:rFonts w:ascii="Times New Roman" w:hAnsi="Times New Roman"/>
          <w:b/>
          <w:sz w:val="24"/>
          <w:szCs w:val="24"/>
        </w:rPr>
        <w:t>7</w:t>
      </w:r>
      <w:r w:rsidR="006B5D00" w:rsidRPr="00D95435">
        <w:rPr>
          <w:rFonts w:ascii="Times New Roman" w:hAnsi="Times New Roman"/>
          <w:b/>
          <w:sz w:val="24"/>
          <w:szCs w:val="24"/>
        </w:rPr>
        <w:t>. Wykonawca składa ofertę</w:t>
      </w:r>
      <w:r w:rsidR="006B5D00">
        <w:rPr>
          <w:rFonts w:ascii="Times New Roman" w:hAnsi="Times New Roman"/>
          <w:sz w:val="24"/>
          <w:szCs w:val="24"/>
        </w:rPr>
        <w:t xml:space="preserve"> na wzorze Formularza ofertowego (Załącznik 1)</w:t>
      </w:r>
      <w:r>
        <w:rPr>
          <w:rFonts w:ascii="Times New Roman" w:hAnsi="Times New Roman"/>
          <w:sz w:val="24"/>
          <w:szCs w:val="24"/>
        </w:rPr>
        <w:t xml:space="preserve"> wraz z Oświadczeniem o spełnieniu kryteriów (Załącznik 2)</w:t>
      </w:r>
      <w:r w:rsidR="006B5D00">
        <w:rPr>
          <w:rFonts w:ascii="Times New Roman" w:hAnsi="Times New Roman"/>
          <w:sz w:val="24"/>
          <w:szCs w:val="24"/>
        </w:rPr>
        <w:t xml:space="preserve"> w zamkniętej kopercie, z dopiskiem </w:t>
      </w:r>
      <w:r w:rsidR="00175ACB" w:rsidRPr="00175ACB">
        <w:rPr>
          <w:rFonts w:ascii="Times New Roman" w:hAnsi="Times New Roman"/>
          <w:i/>
          <w:sz w:val="24"/>
          <w:szCs w:val="24"/>
        </w:rPr>
        <w:t>Oferta na usługę doradztwa eksperckiego w</w:t>
      </w:r>
      <w:r w:rsidR="001E4D35">
        <w:rPr>
          <w:rFonts w:ascii="Times New Roman" w:hAnsi="Times New Roman"/>
          <w:i/>
          <w:sz w:val="24"/>
          <w:szCs w:val="24"/>
        </w:rPr>
        <w:t> </w:t>
      </w:r>
      <w:r w:rsidR="00175ACB" w:rsidRPr="00175ACB">
        <w:rPr>
          <w:rFonts w:ascii="Times New Roman" w:hAnsi="Times New Roman"/>
          <w:i/>
          <w:sz w:val="24"/>
          <w:szCs w:val="24"/>
        </w:rPr>
        <w:t>zakresie edukacji</w:t>
      </w:r>
      <w:r w:rsidR="00175ACB">
        <w:rPr>
          <w:rFonts w:ascii="Times New Roman" w:hAnsi="Times New Roman"/>
          <w:sz w:val="24"/>
          <w:szCs w:val="24"/>
        </w:rPr>
        <w:t xml:space="preserve"> </w:t>
      </w:r>
      <w:r w:rsidR="006B5D00">
        <w:rPr>
          <w:rFonts w:ascii="Times New Roman" w:hAnsi="Times New Roman"/>
          <w:sz w:val="24"/>
          <w:szCs w:val="24"/>
        </w:rPr>
        <w:t xml:space="preserve">w kancelarii Urzędu Miasta Rybnika, przy ul. Bolesława Chrobrego 2, 44-200 Rybnik do dnia </w:t>
      </w:r>
      <w:r w:rsidR="009B1CDA">
        <w:rPr>
          <w:rFonts w:ascii="Times New Roman" w:hAnsi="Times New Roman"/>
          <w:sz w:val="24"/>
          <w:szCs w:val="24"/>
        </w:rPr>
        <w:t>3</w:t>
      </w:r>
      <w:r w:rsidR="0006109B">
        <w:rPr>
          <w:rFonts w:ascii="Times New Roman" w:hAnsi="Times New Roman"/>
          <w:sz w:val="24"/>
          <w:szCs w:val="24"/>
        </w:rPr>
        <w:t>1</w:t>
      </w:r>
      <w:r w:rsidR="0006619C">
        <w:rPr>
          <w:rFonts w:ascii="Times New Roman" w:hAnsi="Times New Roman"/>
          <w:sz w:val="24"/>
          <w:szCs w:val="24"/>
        </w:rPr>
        <w:t>.08</w:t>
      </w:r>
      <w:r w:rsidR="009B1CDA">
        <w:rPr>
          <w:rFonts w:ascii="Times New Roman" w:hAnsi="Times New Roman"/>
          <w:sz w:val="24"/>
          <w:szCs w:val="24"/>
        </w:rPr>
        <w:t>.</w:t>
      </w:r>
      <w:r w:rsidR="004D43EE">
        <w:rPr>
          <w:rFonts w:ascii="Times New Roman" w:hAnsi="Times New Roman"/>
          <w:sz w:val="24"/>
          <w:szCs w:val="24"/>
        </w:rPr>
        <w:t>2016 r. do godz. 15:</w:t>
      </w:r>
      <w:r w:rsidR="009B1CDA">
        <w:rPr>
          <w:rFonts w:ascii="Times New Roman" w:hAnsi="Times New Roman"/>
          <w:sz w:val="24"/>
          <w:szCs w:val="24"/>
        </w:rPr>
        <w:t>3</w:t>
      </w:r>
      <w:r w:rsidR="00487216">
        <w:rPr>
          <w:rFonts w:ascii="Times New Roman" w:hAnsi="Times New Roman"/>
          <w:sz w:val="24"/>
          <w:szCs w:val="24"/>
        </w:rPr>
        <w:t>0</w:t>
      </w:r>
      <w:r w:rsidR="006B5D00">
        <w:rPr>
          <w:rFonts w:ascii="Times New Roman" w:hAnsi="Times New Roman"/>
          <w:sz w:val="24"/>
          <w:szCs w:val="24"/>
        </w:rPr>
        <w:t xml:space="preserve"> lub pocztą na ww. adres. Obowiązuje data wpływu </w:t>
      </w:r>
      <w:r w:rsidR="00CE345B">
        <w:rPr>
          <w:rFonts w:ascii="Times New Roman" w:hAnsi="Times New Roman"/>
          <w:sz w:val="24"/>
          <w:szCs w:val="24"/>
        </w:rPr>
        <w:t>do Urzędu Miasta Rybnika.</w:t>
      </w:r>
    </w:p>
    <w:p w:rsidR="00D95435" w:rsidRPr="00177607" w:rsidRDefault="00D95435" w:rsidP="00343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Zamawiający dopuszcza przesyłanie oferty (Załącznika nr 1 i 2) drogą elektroniczną w formie podpisanych i zeskanowanych dokumentów na </w:t>
      </w:r>
      <w:r w:rsidR="006130D3">
        <w:rPr>
          <w:rFonts w:ascii="Times New Roman" w:hAnsi="Times New Roman"/>
          <w:b/>
          <w:sz w:val="24"/>
          <w:szCs w:val="24"/>
        </w:rPr>
        <w:t>adres: gospodarka@um.rybnik.pl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3FDD">
        <w:rPr>
          <w:rFonts w:ascii="Times New Roman" w:hAnsi="Times New Roman"/>
          <w:b/>
          <w:sz w:val="24"/>
          <w:szCs w:val="24"/>
        </w:rPr>
        <w:t xml:space="preserve">do dnia </w:t>
      </w:r>
      <w:r w:rsidR="009B1CDA">
        <w:rPr>
          <w:rFonts w:ascii="Times New Roman" w:hAnsi="Times New Roman"/>
          <w:b/>
          <w:sz w:val="24"/>
          <w:szCs w:val="24"/>
        </w:rPr>
        <w:t>3</w:t>
      </w:r>
      <w:r w:rsidR="0006109B">
        <w:rPr>
          <w:rFonts w:ascii="Times New Roman" w:hAnsi="Times New Roman"/>
          <w:b/>
          <w:sz w:val="24"/>
          <w:szCs w:val="24"/>
        </w:rPr>
        <w:t>1</w:t>
      </w:r>
      <w:r w:rsidR="0006619C">
        <w:rPr>
          <w:rFonts w:ascii="Times New Roman" w:hAnsi="Times New Roman"/>
          <w:b/>
          <w:sz w:val="24"/>
          <w:szCs w:val="24"/>
        </w:rPr>
        <w:t>.08</w:t>
      </w:r>
      <w:r w:rsidR="009B1CDA">
        <w:rPr>
          <w:rFonts w:ascii="Times New Roman" w:hAnsi="Times New Roman"/>
          <w:b/>
          <w:sz w:val="24"/>
          <w:szCs w:val="24"/>
        </w:rPr>
        <w:t>.2016 r.</w:t>
      </w:r>
      <w:r w:rsidR="00563FDD">
        <w:rPr>
          <w:rFonts w:ascii="Times New Roman" w:hAnsi="Times New Roman"/>
          <w:b/>
          <w:sz w:val="24"/>
          <w:szCs w:val="24"/>
        </w:rPr>
        <w:t xml:space="preserve"> do godz. </w:t>
      </w:r>
      <w:r w:rsidR="009B1CDA">
        <w:rPr>
          <w:rFonts w:ascii="Times New Roman" w:hAnsi="Times New Roman"/>
          <w:b/>
          <w:sz w:val="24"/>
          <w:szCs w:val="24"/>
        </w:rPr>
        <w:t>15:3</w:t>
      </w:r>
      <w:r w:rsidR="004D43EE">
        <w:rPr>
          <w:rFonts w:ascii="Times New Roman" w:hAnsi="Times New Roman"/>
          <w:b/>
          <w:sz w:val="24"/>
          <w:szCs w:val="24"/>
        </w:rPr>
        <w:t>0.</w:t>
      </w:r>
    </w:p>
    <w:p w:rsidR="00537D89" w:rsidRDefault="00537D89" w:rsidP="00E139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7D89" w:rsidRDefault="00537D89" w:rsidP="00E139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FORMA PŁATNOŚCI</w:t>
      </w:r>
    </w:p>
    <w:p w:rsidR="00373455" w:rsidRPr="00177607" w:rsidRDefault="00373455" w:rsidP="00343420">
      <w:pPr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</w:rPr>
        <w:t xml:space="preserve">Zamawiający przewiduje realizację Zamówienia </w:t>
      </w:r>
      <w:r w:rsidR="001B40C3" w:rsidRPr="00177607">
        <w:rPr>
          <w:rFonts w:ascii="Times New Roman" w:hAnsi="Times New Roman"/>
          <w:sz w:val="24"/>
          <w:szCs w:val="24"/>
        </w:rPr>
        <w:t xml:space="preserve">maksymalnie do 31.12.2017 r. </w:t>
      </w:r>
      <w:r w:rsidRPr="00177607">
        <w:rPr>
          <w:rFonts w:ascii="Times New Roman" w:hAnsi="Times New Roman"/>
          <w:sz w:val="24"/>
          <w:szCs w:val="24"/>
        </w:rPr>
        <w:t>oraz zakłada fakturowanie częściowe</w:t>
      </w:r>
      <w:r w:rsidR="00537D89">
        <w:rPr>
          <w:rFonts w:ascii="Times New Roman" w:hAnsi="Times New Roman"/>
          <w:sz w:val="24"/>
          <w:szCs w:val="24"/>
        </w:rPr>
        <w:t xml:space="preserve"> (miesięczne)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="00457E9C" w:rsidRPr="00457E9C">
        <w:rPr>
          <w:rFonts w:ascii="Times New Roman" w:hAnsi="Times New Roman"/>
          <w:sz w:val="24"/>
          <w:szCs w:val="24"/>
        </w:rPr>
        <w:t>za faktycznie zrealizowaną liczbę godzin</w:t>
      </w:r>
      <w:r w:rsidR="00D92AA5">
        <w:rPr>
          <w:rFonts w:ascii="Times New Roman" w:hAnsi="Times New Roman"/>
          <w:sz w:val="24"/>
          <w:szCs w:val="24"/>
        </w:rPr>
        <w:t xml:space="preserve"> zegarowych</w:t>
      </w:r>
      <w:r w:rsidR="00457E9C" w:rsidRPr="00457E9C">
        <w:rPr>
          <w:rFonts w:ascii="Times New Roman" w:hAnsi="Times New Roman"/>
          <w:sz w:val="24"/>
          <w:szCs w:val="24"/>
        </w:rPr>
        <w:t>, wskazaną w</w:t>
      </w:r>
      <w:r w:rsidR="000C0856">
        <w:rPr>
          <w:rFonts w:ascii="Times New Roman" w:hAnsi="Times New Roman"/>
          <w:sz w:val="24"/>
          <w:szCs w:val="24"/>
        </w:rPr>
        <w:t> </w:t>
      </w:r>
      <w:r w:rsidR="00457E9C" w:rsidRPr="00457E9C">
        <w:rPr>
          <w:rFonts w:ascii="Times New Roman" w:hAnsi="Times New Roman"/>
          <w:sz w:val="24"/>
          <w:szCs w:val="24"/>
        </w:rPr>
        <w:t>ujęciu miesięcznym i zatwierdzoną przez przedstawiciela Zamawiającego</w:t>
      </w:r>
      <w:r w:rsidRPr="00177607">
        <w:rPr>
          <w:rFonts w:ascii="Times New Roman" w:hAnsi="Times New Roman"/>
          <w:sz w:val="24"/>
          <w:szCs w:val="24"/>
        </w:rPr>
        <w:t>.</w:t>
      </w:r>
    </w:p>
    <w:p w:rsidR="00373455" w:rsidRPr="00177607" w:rsidRDefault="00373455" w:rsidP="00343420">
      <w:pPr>
        <w:jc w:val="both"/>
        <w:rPr>
          <w:rFonts w:ascii="Times New Roman" w:hAnsi="Times New Roman"/>
          <w:b/>
          <w:sz w:val="24"/>
          <w:szCs w:val="24"/>
        </w:rPr>
      </w:pPr>
      <w:r w:rsidRPr="00177607">
        <w:rPr>
          <w:rFonts w:ascii="Times New Roman" w:hAnsi="Times New Roman"/>
          <w:b/>
          <w:sz w:val="24"/>
          <w:szCs w:val="24"/>
        </w:rPr>
        <w:t>W przypadku pytań lub wątpliwości, proszę o kontakt:</w:t>
      </w:r>
    </w:p>
    <w:p w:rsidR="000C0856" w:rsidRDefault="00AC3C74" w:rsidP="004706D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77607">
        <w:rPr>
          <w:rFonts w:ascii="Times New Roman" w:hAnsi="Times New Roman"/>
          <w:sz w:val="24"/>
          <w:szCs w:val="24"/>
          <w:lang w:val="en-US"/>
        </w:rPr>
        <w:t xml:space="preserve">Paulina </w:t>
      </w:r>
      <w:proofErr w:type="spellStart"/>
      <w:r w:rsidRPr="00177607">
        <w:rPr>
          <w:rFonts w:ascii="Times New Roman" w:hAnsi="Times New Roman"/>
          <w:sz w:val="24"/>
          <w:szCs w:val="24"/>
          <w:lang w:val="en-US"/>
        </w:rPr>
        <w:t>Dróżdzel</w:t>
      </w:r>
      <w:proofErr w:type="spellEnd"/>
      <w:r w:rsidR="00E139C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F229C" w:rsidRPr="00177607">
        <w:rPr>
          <w:rFonts w:ascii="Times New Roman" w:hAnsi="Times New Roman"/>
          <w:sz w:val="24"/>
          <w:szCs w:val="24"/>
          <w:lang w:val="en-US"/>
        </w:rPr>
        <w:t>Wydział</w:t>
      </w:r>
      <w:proofErr w:type="spellEnd"/>
      <w:r w:rsidR="007F229C" w:rsidRPr="001776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229C" w:rsidRPr="00177607">
        <w:rPr>
          <w:rFonts w:ascii="Times New Roman" w:hAnsi="Times New Roman"/>
          <w:sz w:val="24"/>
          <w:szCs w:val="24"/>
          <w:lang w:val="en-US"/>
        </w:rPr>
        <w:t>Rozwoju</w:t>
      </w:r>
      <w:proofErr w:type="spellEnd"/>
      <w:r w:rsidR="003D0FF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7F229C" w:rsidRPr="00177607" w:rsidRDefault="007F229C" w:rsidP="004706D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7607"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 w:rsidRPr="001776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7607">
        <w:rPr>
          <w:rFonts w:ascii="Times New Roman" w:hAnsi="Times New Roman"/>
          <w:sz w:val="24"/>
          <w:szCs w:val="24"/>
          <w:lang w:val="en-US"/>
        </w:rPr>
        <w:t>Miasta</w:t>
      </w:r>
      <w:proofErr w:type="spellEnd"/>
      <w:r w:rsidRPr="001776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7607">
        <w:rPr>
          <w:rFonts w:ascii="Times New Roman" w:hAnsi="Times New Roman"/>
          <w:sz w:val="24"/>
          <w:szCs w:val="24"/>
          <w:lang w:val="en-US"/>
        </w:rPr>
        <w:t>Rybnika</w:t>
      </w:r>
      <w:proofErr w:type="spellEnd"/>
      <w:r w:rsidR="00E139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510F" w:rsidRPr="00177607">
        <w:rPr>
          <w:rFonts w:ascii="Times New Roman" w:hAnsi="Times New Roman"/>
          <w:sz w:val="24"/>
          <w:szCs w:val="24"/>
          <w:lang w:val="en-US"/>
        </w:rPr>
        <w:t>u</w:t>
      </w:r>
      <w:r w:rsidRPr="00177607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17760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77607">
        <w:rPr>
          <w:rFonts w:ascii="Times New Roman" w:hAnsi="Times New Roman"/>
          <w:sz w:val="24"/>
          <w:szCs w:val="24"/>
          <w:lang w:val="en-US"/>
        </w:rPr>
        <w:t>Zamkowa</w:t>
      </w:r>
      <w:proofErr w:type="spellEnd"/>
      <w:r w:rsidRPr="00177607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0C0856" w:rsidRDefault="007F229C" w:rsidP="004706D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77607">
        <w:rPr>
          <w:rFonts w:ascii="Times New Roman" w:hAnsi="Times New Roman"/>
          <w:sz w:val="24"/>
          <w:szCs w:val="24"/>
          <w:lang w:val="en-US"/>
        </w:rPr>
        <w:t>44-200 Rybnik</w:t>
      </w:r>
      <w:r w:rsidR="003D0FFE">
        <w:rPr>
          <w:rFonts w:ascii="Times New Roman" w:hAnsi="Times New Roman"/>
          <w:sz w:val="24"/>
          <w:szCs w:val="24"/>
          <w:lang w:val="en-US"/>
        </w:rPr>
        <w:t>, t</w:t>
      </w:r>
      <w:r w:rsidR="00AC3C74" w:rsidRPr="00177607">
        <w:rPr>
          <w:rFonts w:ascii="Times New Roman" w:hAnsi="Times New Roman"/>
          <w:sz w:val="24"/>
          <w:szCs w:val="24"/>
          <w:lang w:val="en-US"/>
        </w:rPr>
        <w:t>el. 32 43 92</w:t>
      </w:r>
      <w:r w:rsidR="000C0856">
        <w:rPr>
          <w:rFonts w:ascii="Times New Roman" w:hAnsi="Times New Roman"/>
          <w:sz w:val="24"/>
          <w:szCs w:val="24"/>
          <w:lang w:val="en-US"/>
        </w:rPr>
        <w:t> </w:t>
      </w:r>
      <w:r w:rsidR="00AC3C74" w:rsidRPr="00177607">
        <w:rPr>
          <w:rFonts w:ascii="Times New Roman" w:hAnsi="Times New Roman"/>
          <w:sz w:val="24"/>
          <w:szCs w:val="24"/>
          <w:lang w:val="en-US"/>
        </w:rPr>
        <w:t>331</w:t>
      </w:r>
      <w:r w:rsidR="00E139CA">
        <w:rPr>
          <w:rFonts w:ascii="Times New Roman" w:hAnsi="Times New Roman"/>
          <w:sz w:val="24"/>
          <w:szCs w:val="24"/>
          <w:lang w:val="en-US"/>
        </w:rPr>
        <w:t>,</w:t>
      </w:r>
    </w:p>
    <w:p w:rsidR="00AC3C74" w:rsidRPr="00177607" w:rsidRDefault="007F229C" w:rsidP="00470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607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AC3C74" w:rsidRPr="00177607">
        <w:rPr>
          <w:rFonts w:ascii="Times New Roman" w:hAnsi="Times New Roman"/>
          <w:sz w:val="24"/>
          <w:szCs w:val="24"/>
          <w:lang w:val="en-US"/>
        </w:rPr>
        <w:t>gospodarka@um.rybnik.pl</w:t>
      </w:r>
    </w:p>
    <w:p w:rsidR="00C86476" w:rsidRPr="00177607" w:rsidRDefault="00C86476" w:rsidP="004706DB">
      <w:pPr>
        <w:spacing w:after="0"/>
        <w:rPr>
          <w:rFonts w:ascii="Times New Roman" w:hAnsi="Times New Roman"/>
          <w:sz w:val="24"/>
          <w:szCs w:val="24"/>
        </w:rPr>
      </w:pPr>
    </w:p>
    <w:p w:rsidR="00D5072A" w:rsidRDefault="00D5072A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551383" w:rsidRDefault="00551383" w:rsidP="008B35FA">
      <w:pPr>
        <w:spacing w:after="0"/>
        <w:rPr>
          <w:rFonts w:ascii="Times New Roman" w:hAnsi="Times New Roman"/>
          <w:sz w:val="24"/>
          <w:szCs w:val="24"/>
        </w:rPr>
      </w:pPr>
    </w:p>
    <w:p w:rsidR="00390A4B" w:rsidRDefault="00390A4B" w:rsidP="00551383">
      <w:pPr>
        <w:spacing w:after="0"/>
        <w:jc w:val="both"/>
        <w:rPr>
          <w:rFonts w:ascii="Times New Roman" w:hAnsi="Times New Roman"/>
          <w:b/>
        </w:rPr>
      </w:pPr>
    </w:p>
    <w:p w:rsidR="00390A4B" w:rsidRDefault="00390A4B" w:rsidP="00551383">
      <w:pPr>
        <w:spacing w:after="0"/>
        <w:jc w:val="both"/>
        <w:rPr>
          <w:rFonts w:ascii="Times New Roman" w:hAnsi="Times New Roman"/>
          <w:b/>
        </w:rPr>
      </w:pPr>
    </w:p>
    <w:p w:rsidR="00390A4B" w:rsidRDefault="00390A4B" w:rsidP="00551383">
      <w:pPr>
        <w:spacing w:after="0"/>
        <w:jc w:val="both"/>
        <w:rPr>
          <w:rFonts w:ascii="Times New Roman" w:hAnsi="Times New Roman"/>
          <w:b/>
        </w:rPr>
      </w:pPr>
    </w:p>
    <w:p w:rsidR="00390A4B" w:rsidRDefault="00390A4B" w:rsidP="00551383">
      <w:pPr>
        <w:spacing w:after="0"/>
        <w:jc w:val="both"/>
        <w:rPr>
          <w:rFonts w:ascii="Times New Roman" w:hAnsi="Times New Roman"/>
          <w:b/>
        </w:rPr>
      </w:pPr>
    </w:p>
    <w:p w:rsidR="00551383" w:rsidRPr="00551383" w:rsidRDefault="00551383" w:rsidP="00551383">
      <w:pPr>
        <w:spacing w:after="0"/>
        <w:jc w:val="both"/>
        <w:rPr>
          <w:rFonts w:ascii="Times New Roman" w:hAnsi="Times New Roman"/>
          <w:b/>
        </w:rPr>
      </w:pPr>
      <w:r w:rsidRPr="00551383">
        <w:rPr>
          <w:rFonts w:ascii="Times New Roman" w:hAnsi="Times New Roman"/>
          <w:b/>
        </w:rPr>
        <w:t>Załączniki:</w:t>
      </w:r>
    </w:p>
    <w:p w:rsidR="00551383" w:rsidRPr="00551383" w:rsidRDefault="00551383" w:rsidP="00551383">
      <w:pPr>
        <w:spacing w:after="0"/>
        <w:jc w:val="both"/>
        <w:rPr>
          <w:rFonts w:ascii="Times New Roman" w:hAnsi="Times New Roman"/>
        </w:rPr>
      </w:pPr>
      <w:r w:rsidRPr="00551383">
        <w:rPr>
          <w:rFonts w:ascii="Times New Roman" w:hAnsi="Times New Roman"/>
        </w:rPr>
        <w:t>Załącznik nr 1 Formularz ofertowy</w:t>
      </w:r>
    </w:p>
    <w:p w:rsidR="00551383" w:rsidRPr="00551383" w:rsidRDefault="00551383" w:rsidP="00551383">
      <w:pPr>
        <w:spacing w:after="0"/>
        <w:jc w:val="both"/>
        <w:rPr>
          <w:rFonts w:ascii="Times New Roman" w:hAnsi="Times New Roman"/>
        </w:rPr>
      </w:pPr>
      <w:r w:rsidRPr="00551383">
        <w:rPr>
          <w:rFonts w:ascii="Times New Roman" w:hAnsi="Times New Roman"/>
        </w:rPr>
        <w:t>Załącznik nr 2 Oświadczenie Wykonawcy o dysponowaniu Ekspertem</w:t>
      </w:r>
      <w:r w:rsidR="00AD244A">
        <w:rPr>
          <w:rFonts w:ascii="Times New Roman" w:hAnsi="Times New Roman"/>
        </w:rPr>
        <w:t xml:space="preserve"> ds. edukacji</w:t>
      </w:r>
      <w:r w:rsidRPr="00551383">
        <w:rPr>
          <w:rFonts w:ascii="Times New Roman" w:hAnsi="Times New Roman"/>
        </w:rPr>
        <w:t>, który spełnienia kryteria w</w:t>
      </w:r>
      <w:r>
        <w:rPr>
          <w:rFonts w:ascii="Times New Roman" w:hAnsi="Times New Roman"/>
        </w:rPr>
        <w:t> </w:t>
      </w:r>
      <w:r w:rsidRPr="00551383">
        <w:rPr>
          <w:rFonts w:ascii="Times New Roman" w:hAnsi="Times New Roman"/>
        </w:rPr>
        <w:t>zakresie doświadczenia/Eksperta</w:t>
      </w:r>
      <w:r w:rsidR="00AD244A">
        <w:rPr>
          <w:rFonts w:ascii="Times New Roman" w:hAnsi="Times New Roman"/>
        </w:rPr>
        <w:t xml:space="preserve"> ds. edukacji</w:t>
      </w:r>
      <w:r w:rsidRPr="00551383">
        <w:rPr>
          <w:rFonts w:ascii="Times New Roman" w:hAnsi="Times New Roman"/>
        </w:rPr>
        <w:t xml:space="preserve">  o spełnieniu kryteriów w zakresie doświadczenia</w:t>
      </w:r>
    </w:p>
    <w:p w:rsidR="00551383" w:rsidRPr="00551383" w:rsidRDefault="00551383" w:rsidP="00551383">
      <w:pPr>
        <w:spacing w:after="0"/>
        <w:jc w:val="both"/>
        <w:rPr>
          <w:rFonts w:ascii="Times New Roman" w:hAnsi="Times New Roman"/>
        </w:rPr>
      </w:pPr>
      <w:r w:rsidRPr="00551383">
        <w:rPr>
          <w:rFonts w:ascii="Times New Roman" w:hAnsi="Times New Roman"/>
        </w:rPr>
        <w:t>Załącznik nr 3 Wzór umowy</w:t>
      </w:r>
    </w:p>
    <w:sectPr w:rsidR="00551383" w:rsidRPr="00551383" w:rsidSect="007C0C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B6" w:rsidRDefault="001310B6" w:rsidP="00373455">
      <w:pPr>
        <w:spacing w:after="0" w:line="240" w:lineRule="auto"/>
      </w:pPr>
      <w:r>
        <w:separator/>
      </w:r>
    </w:p>
  </w:endnote>
  <w:endnote w:type="continuationSeparator" w:id="0">
    <w:p w:rsidR="001310B6" w:rsidRDefault="001310B6" w:rsidP="003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19001"/>
      <w:docPartObj>
        <w:docPartGallery w:val="Page Numbers (Bottom of Page)"/>
        <w:docPartUnique/>
      </w:docPartObj>
    </w:sdtPr>
    <w:sdtContent>
      <w:p w:rsidR="00205B85" w:rsidRDefault="00454979">
        <w:pPr>
          <w:pStyle w:val="Stopka"/>
          <w:jc w:val="right"/>
        </w:pPr>
        <w:r w:rsidRPr="00454979">
          <w:rPr>
            <w:noProof/>
            <w:lang w:eastAsia="pl-PL"/>
          </w:rPr>
          <w:drawing>
            <wp:inline distT="0" distB="0" distL="0" distR="0">
              <wp:extent cx="5758180" cy="725170"/>
              <wp:effectExtent l="19050" t="0" r="0" b="0"/>
              <wp:docPr id="1" name="Obraz 3" descr="C:\Users\DrozdzelP\Desktop\logo\FE_PT_logotyp BW_2 (1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C:\Users\DrozdzelP\Desktop\logo\FE_PT_logotyp BW_2 (1)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725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06619C">
            <w:rPr>
              <w:noProof/>
            </w:rPr>
            <w:t>10</w:t>
          </w:r>
        </w:fldSimple>
      </w:p>
    </w:sdtContent>
  </w:sdt>
  <w:p w:rsidR="00487216" w:rsidRDefault="004872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B6" w:rsidRDefault="001310B6" w:rsidP="00373455">
      <w:pPr>
        <w:spacing w:after="0" w:line="240" w:lineRule="auto"/>
      </w:pPr>
      <w:r>
        <w:separator/>
      </w:r>
    </w:p>
  </w:footnote>
  <w:footnote w:type="continuationSeparator" w:id="0">
    <w:p w:rsidR="001310B6" w:rsidRDefault="001310B6" w:rsidP="0037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1D" w:rsidRDefault="00B32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E50677"/>
    <w:multiLevelType w:val="hybridMultilevel"/>
    <w:tmpl w:val="578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45ECA"/>
    <w:multiLevelType w:val="hybridMultilevel"/>
    <w:tmpl w:val="7460F2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2C61152"/>
    <w:multiLevelType w:val="hybridMultilevel"/>
    <w:tmpl w:val="830A8E68"/>
    <w:lvl w:ilvl="0" w:tplc="AAF85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25780"/>
    <w:multiLevelType w:val="hybridMultilevel"/>
    <w:tmpl w:val="256874D4"/>
    <w:lvl w:ilvl="0" w:tplc="2E586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8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500DC"/>
    <w:multiLevelType w:val="hybridMultilevel"/>
    <w:tmpl w:val="18B0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4535"/>
    <w:multiLevelType w:val="hybridMultilevel"/>
    <w:tmpl w:val="656697E6"/>
    <w:lvl w:ilvl="0" w:tplc="E6144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598"/>
    <w:multiLevelType w:val="hybridMultilevel"/>
    <w:tmpl w:val="1238596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54745F6"/>
    <w:multiLevelType w:val="hybridMultilevel"/>
    <w:tmpl w:val="49C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86A65"/>
    <w:multiLevelType w:val="hybridMultilevel"/>
    <w:tmpl w:val="644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F7D24"/>
    <w:multiLevelType w:val="hybridMultilevel"/>
    <w:tmpl w:val="CDCA63C6"/>
    <w:lvl w:ilvl="0" w:tplc="07E8B5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6E1E7E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50E18"/>
    <w:multiLevelType w:val="hybridMultilevel"/>
    <w:tmpl w:val="BB68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14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F5F61D8"/>
    <w:multiLevelType w:val="hybridMultilevel"/>
    <w:tmpl w:val="AC5A6E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0B2913"/>
    <w:multiLevelType w:val="hybridMultilevel"/>
    <w:tmpl w:val="F202D7FA"/>
    <w:lvl w:ilvl="0" w:tplc="011A9DB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B7F17"/>
    <w:multiLevelType w:val="multilevel"/>
    <w:tmpl w:val="FCD2C4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4C6C0068"/>
    <w:multiLevelType w:val="hybridMultilevel"/>
    <w:tmpl w:val="A006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D8482C"/>
    <w:multiLevelType w:val="hybridMultilevel"/>
    <w:tmpl w:val="D9F646BA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71F0785"/>
    <w:multiLevelType w:val="hybridMultilevel"/>
    <w:tmpl w:val="54A231B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6">
    <w:nsid w:val="57657E56"/>
    <w:multiLevelType w:val="hybridMultilevel"/>
    <w:tmpl w:val="0ABE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818"/>
    <w:multiLevelType w:val="hybridMultilevel"/>
    <w:tmpl w:val="93360BFA"/>
    <w:lvl w:ilvl="0" w:tplc="B71A1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C3AD6"/>
    <w:multiLevelType w:val="hybridMultilevel"/>
    <w:tmpl w:val="97F416E4"/>
    <w:lvl w:ilvl="0" w:tplc="AAF85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87C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C34906"/>
    <w:multiLevelType w:val="hybridMultilevel"/>
    <w:tmpl w:val="4F76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510E4"/>
    <w:multiLevelType w:val="hybridMultilevel"/>
    <w:tmpl w:val="2FB6E0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FF6E3A"/>
    <w:multiLevelType w:val="multilevel"/>
    <w:tmpl w:val="CBB6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D7B32E8"/>
    <w:multiLevelType w:val="hybridMultilevel"/>
    <w:tmpl w:val="93360BFA"/>
    <w:lvl w:ilvl="0" w:tplc="B71A1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4"/>
  </w:num>
  <w:num w:numId="5">
    <w:abstractNumId w:val="20"/>
  </w:num>
  <w:num w:numId="6">
    <w:abstractNumId w:val="27"/>
  </w:num>
  <w:num w:numId="7">
    <w:abstractNumId w:val="28"/>
  </w:num>
  <w:num w:numId="8">
    <w:abstractNumId w:val="4"/>
  </w:num>
  <w:num w:numId="9">
    <w:abstractNumId w:val="19"/>
  </w:num>
  <w:num w:numId="10">
    <w:abstractNumId w:val="35"/>
  </w:num>
  <w:num w:numId="11">
    <w:abstractNumId w:val="17"/>
  </w:num>
  <w:num w:numId="12">
    <w:abstractNumId w:val="15"/>
  </w:num>
  <w:num w:numId="13">
    <w:abstractNumId w:val="26"/>
  </w:num>
  <w:num w:numId="14">
    <w:abstractNumId w:val="10"/>
  </w:num>
  <w:num w:numId="15">
    <w:abstractNumId w:val="16"/>
  </w:num>
  <w:num w:numId="16">
    <w:abstractNumId w:val="23"/>
  </w:num>
  <w:num w:numId="17">
    <w:abstractNumId w:val="32"/>
  </w:num>
  <w:num w:numId="18">
    <w:abstractNumId w:val="25"/>
  </w:num>
  <w:num w:numId="19">
    <w:abstractNumId w:val="14"/>
  </w:num>
  <w:num w:numId="20">
    <w:abstractNumId w:val="3"/>
  </w:num>
  <w:num w:numId="21">
    <w:abstractNumId w:val="22"/>
  </w:num>
  <w:num w:numId="22">
    <w:abstractNumId w:val="31"/>
  </w:num>
  <w:num w:numId="23">
    <w:abstractNumId w:val="11"/>
  </w:num>
  <w:num w:numId="24">
    <w:abstractNumId w:val="29"/>
  </w:num>
  <w:num w:numId="25">
    <w:abstractNumId w:val="33"/>
  </w:num>
  <w:num w:numId="26">
    <w:abstractNumId w:val="8"/>
  </w:num>
  <w:num w:numId="27">
    <w:abstractNumId w:val="5"/>
  </w:num>
  <w:num w:numId="28">
    <w:abstractNumId w:val="2"/>
  </w:num>
  <w:num w:numId="29">
    <w:abstractNumId w:val="30"/>
  </w:num>
  <w:num w:numId="30">
    <w:abstractNumId w:val="13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21"/>
  </w:num>
  <w:num w:numId="36">
    <w:abstractNumId w:val="3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B38C7"/>
    <w:rsid w:val="00002198"/>
    <w:rsid w:val="000146D1"/>
    <w:rsid w:val="000216E6"/>
    <w:rsid w:val="00024210"/>
    <w:rsid w:val="00026796"/>
    <w:rsid w:val="00026EE9"/>
    <w:rsid w:val="00036EBA"/>
    <w:rsid w:val="00046D4D"/>
    <w:rsid w:val="00060B37"/>
    <w:rsid w:val="0006109B"/>
    <w:rsid w:val="00064519"/>
    <w:rsid w:val="0006619C"/>
    <w:rsid w:val="000754F3"/>
    <w:rsid w:val="0007682C"/>
    <w:rsid w:val="000834E5"/>
    <w:rsid w:val="00096E81"/>
    <w:rsid w:val="000A0308"/>
    <w:rsid w:val="000A2CD1"/>
    <w:rsid w:val="000C0856"/>
    <w:rsid w:val="000C58C8"/>
    <w:rsid w:val="000C7878"/>
    <w:rsid w:val="000D240A"/>
    <w:rsid w:val="000D4602"/>
    <w:rsid w:val="000D4821"/>
    <w:rsid w:val="000D4EA0"/>
    <w:rsid w:val="000E0931"/>
    <w:rsid w:val="000E67E4"/>
    <w:rsid w:val="000F6554"/>
    <w:rsid w:val="00112528"/>
    <w:rsid w:val="00120456"/>
    <w:rsid w:val="0012145A"/>
    <w:rsid w:val="00123BA7"/>
    <w:rsid w:val="001310B6"/>
    <w:rsid w:val="00151DFD"/>
    <w:rsid w:val="001539E8"/>
    <w:rsid w:val="00157CEB"/>
    <w:rsid w:val="0016023D"/>
    <w:rsid w:val="001714C7"/>
    <w:rsid w:val="00175ACB"/>
    <w:rsid w:val="00177607"/>
    <w:rsid w:val="00180969"/>
    <w:rsid w:val="00185F12"/>
    <w:rsid w:val="00186BAD"/>
    <w:rsid w:val="00187CF1"/>
    <w:rsid w:val="0019033E"/>
    <w:rsid w:val="00192DCA"/>
    <w:rsid w:val="001A1821"/>
    <w:rsid w:val="001A1AA0"/>
    <w:rsid w:val="001B139C"/>
    <w:rsid w:val="001B3357"/>
    <w:rsid w:val="001B38C7"/>
    <w:rsid w:val="001B40C3"/>
    <w:rsid w:val="001C0C4F"/>
    <w:rsid w:val="001D39BC"/>
    <w:rsid w:val="001D501B"/>
    <w:rsid w:val="001E180F"/>
    <w:rsid w:val="001E4D35"/>
    <w:rsid w:val="001E6548"/>
    <w:rsid w:val="001E72F8"/>
    <w:rsid w:val="001F5774"/>
    <w:rsid w:val="00201F42"/>
    <w:rsid w:val="002020E1"/>
    <w:rsid w:val="0020239A"/>
    <w:rsid w:val="00205B85"/>
    <w:rsid w:val="00205CB8"/>
    <w:rsid w:val="00212D43"/>
    <w:rsid w:val="002167C1"/>
    <w:rsid w:val="00220C53"/>
    <w:rsid w:val="00223755"/>
    <w:rsid w:val="00223AAE"/>
    <w:rsid w:val="002304A1"/>
    <w:rsid w:val="00232931"/>
    <w:rsid w:val="00240B10"/>
    <w:rsid w:val="00241960"/>
    <w:rsid w:val="00251299"/>
    <w:rsid w:val="00255663"/>
    <w:rsid w:val="00260162"/>
    <w:rsid w:val="0026089D"/>
    <w:rsid w:val="00263D40"/>
    <w:rsid w:val="00277799"/>
    <w:rsid w:val="00285479"/>
    <w:rsid w:val="002872A5"/>
    <w:rsid w:val="0028751F"/>
    <w:rsid w:val="00295CF9"/>
    <w:rsid w:val="00296B57"/>
    <w:rsid w:val="002A56FD"/>
    <w:rsid w:val="002B2609"/>
    <w:rsid w:val="002C10DD"/>
    <w:rsid w:val="002C1C4F"/>
    <w:rsid w:val="002E497E"/>
    <w:rsid w:val="002F10F1"/>
    <w:rsid w:val="002F5EC9"/>
    <w:rsid w:val="002F5FF8"/>
    <w:rsid w:val="0030645F"/>
    <w:rsid w:val="003142E0"/>
    <w:rsid w:val="003161EF"/>
    <w:rsid w:val="00325A7A"/>
    <w:rsid w:val="00333429"/>
    <w:rsid w:val="00333E60"/>
    <w:rsid w:val="0033629E"/>
    <w:rsid w:val="00341F4A"/>
    <w:rsid w:val="00343420"/>
    <w:rsid w:val="00344D13"/>
    <w:rsid w:val="003568EF"/>
    <w:rsid w:val="00357B75"/>
    <w:rsid w:val="0036122A"/>
    <w:rsid w:val="00361E4B"/>
    <w:rsid w:val="0036432E"/>
    <w:rsid w:val="00365A3C"/>
    <w:rsid w:val="00367E24"/>
    <w:rsid w:val="00373455"/>
    <w:rsid w:val="00377277"/>
    <w:rsid w:val="00377303"/>
    <w:rsid w:val="00382BE4"/>
    <w:rsid w:val="00382CD8"/>
    <w:rsid w:val="00386159"/>
    <w:rsid w:val="00390A4B"/>
    <w:rsid w:val="00392B4D"/>
    <w:rsid w:val="003964FD"/>
    <w:rsid w:val="003B272E"/>
    <w:rsid w:val="003B314B"/>
    <w:rsid w:val="003B45BE"/>
    <w:rsid w:val="003C3DBA"/>
    <w:rsid w:val="003C5A0C"/>
    <w:rsid w:val="003D0FFE"/>
    <w:rsid w:val="003D2C9B"/>
    <w:rsid w:val="003D2C9E"/>
    <w:rsid w:val="003D3D07"/>
    <w:rsid w:val="003E51D4"/>
    <w:rsid w:val="003E6B3E"/>
    <w:rsid w:val="003E72AA"/>
    <w:rsid w:val="003F28AC"/>
    <w:rsid w:val="003F28FA"/>
    <w:rsid w:val="0041354F"/>
    <w:rsid w:val="00424BEC"/>
    <w:rsid w:val="00424C12"/>
    <w:rsid w:val="00427DAD"/>
    <w:rsid w:val="004336FD"/>
    <w:rsid w:val="0044689E"/>
    <w:rsid w:val="00454979"/>
    <w:rsid w:val="00455552"/>
    <w:rsid w:val="00457E9C"/>
    <w:rsid w:val="00466A96"/>
    <w:rsid w:val="00467BE4"/>
    <w:rsid w:val="004706DB"/>
    <w:rsid w:val="00477215"/>
    <w:rsid w:val="004821EA"/>
    <w:rsid w:val="00486A1D"/>
    <w:rsid w:val="00487216"/>
    <w:rsid w:val="00492232"/>
    <w:rsid w:val="0049468E"/>
    <w:rsid w:val="004A44F1"/>
    <w:rsid w:val="004A6435"/>
    <w:rsid w:val="004B5432"/>
    <w:rsid w:val="004C1B87"/>
    <w:rsid w:val="004C510F"/>
    <w:rsid w:val="004C5563"/>
    <w:rsid w:val="004D116C"/>
    <w:rsid w:val="004D43EE"/>
    <w:rsid w:val="004D4F37"/>
    <w:rsid w:val="004D7111"/>
    <w:rsid w:val="004E1E28"/>
    <w:rsid w:val="004E5596"/>
    <w:rsid w:val="004E653C"/>
    <w:rsid w:val="004F22E7"/>
    <w:rsid w:val="004F4907"/>
    <w:rsid w:val="005042E4"/>
    <w:rsid w:val="00504439"/>
    <w:rsid w:val="00524122"/>
    <w:rsid w:val="0052544D"/>
    <w:rsid w:val="00530150"/>
    <w:rsid w:val="005312CD"/>
    <w:rsid w:val="00531BA0"/>
    <w:rsid w:val="0053625F"/>
    <w:rsid w:val="00537D89"/>
    <w:rsid w:val="00551383"/>
    <w:rsid w:val="00554F5E"/>
    <w:rsid w:val="00555C92"/>
    <w:rsid w:val="00563FDD"/>
    <w:rsid w:val="00570920"/>
    <w:rsid w:val="00571721"/>
    <w:rsid w:val="0058501E"/>
    <w:rsid w:val="00586603"/>
    <w:rsid w:val="005A0832"/>
    <w:rsid w:val="005A41AE"/>
    <w:rsid w:val="005A646F"/>
    <w:rsid w:val="005B3014"/>
    <w:rsid w:val="005D46D4"/>
    <w:rsid w:val="005D4BC0"/>
    <w:rsid w:val="005D67CD"/>
    <w:rsid w:val="005D7101"/>
    <w:rsid w:val="005D7DA2"/>
    <w:rsid w:val="005E3ED6"/>
    <w:rsid w:val="005F08AA"/>
    <w:rsid w:val="005F33EC"/>
    <w:rsid w:val="00601210"/>
    <w:rsid w:val="006130D3"/>
    <w:rsid w:val="00621939"/>
    <w:rsid w:val="00622442"/>
    <w:rsid w:val="00624095"/>
    <w:rsid w:val="00626996"/>
    <w:rsid w:val="00626C96"/>
    <w:rsid w:val="00643478"/>
    <w:rsid w:val="00650868"/>
    <w:rsid w:val="006629E6"/>
    <w:rsid w:val="00667050"/>
    <w:rsid w:val="00667A22"/>
    <w:rsid w:val="00670570"/>
    <w:rsid w:val="00670E5D"/>
    <w:rsid w:val="00672368"/>
    <w:rsid w:val="00672EE2"/>
    <w:rsid w:val="00674B45"/>
    <w:rsid w:val="00687960"/>
    <w:rsid w:val="0069439D"/>
    <w:rsid w:val="006A5B60"/>
    <w:rsid w:val="006A6854"/>
    <w:rsid w:val="006B008C"/>
    <w:rsid w:val="006B1B8F"/>
    <w:rsid w:val="006B59D6"/>
    <w:rsid w:val="006B5D00"/>
    <w:rsid w:val="006B7EB8"/>
    <w:rsid w:val="006C07D5"/>
    <w:rsid w:val="006C4BB7"/>
    <w:rsid w:val="006C541F"/>
    <w:rsid w:val="006C5CC9"/>
    <w:rsid w:val="006C7535"/>
    <w:rsid w:val="006D0EAB"/>
    <w:rsid w:val="006D2018"/>
    <w:rsid w:val="006D5076"/>
    <w:rsid w:val="006E0015"/>
    <w:rsid w:val="006E1E29"/>
    <w:rsid w:val="006E1ED1"/>
    <w:rsid w:val="006E3FB2"/>
    <w:rsid w:val="006F051E"/>
    <w:rsid w:val="006F08BC"/>
    <w:rsid w:val="006F41D1"/>
    <w:rsid w:val="0071406D"/>
    <w:rsid w:val="00716373"/>
    <w:rsid w:val="007211B2"/>
    <w:rsid w:val="00726E45"/>
    <w:rsid w:val="00730456"/>
    <w:rsid w:val="0073118F"/>
    <w:rsid w:val="00753DB4"/>
    <w:rsid w:val="007549EE"/>
    <w:rsid w:val="007568CD"/>
    <w:rsid w:val="00767979"/>
    <w:rsid w:val="00770F94"/>
    <w:rsid w:val="007714B6"/>
    <w:rsid w:val="00772919"/>
    <w:rsid w:val="007861A0"/>
    <w:rsid w:val="007A1A85"/>
    <w:rsid w:val="007B4CD7"/>
    <w:rsid w:val="007B5094"/>
    <w:rsid w:val="007C0CE2"/>
    <w:rsid w:val="007C10FB"/>
    <w:rsid w:val="007C6CEA"/>
    <w:rsid w:val="007D418B"/>
    <w:rsid w:val="007E0623"/>
    <w:rsid w:val="007E29F0"/>
    <w:rsid w:val="007E4754"/>
    <w:rsid w:val="007F0F38"/>
    <w:rsid w:val="007F229C"/>
    <w:rsid w:val="007F3FFA"/>
    <w:rsid w:val="007F63B1"/>
    <w:rsid w:val="00800BB8"/>
    <w:rsid w:val="00804362"/>
    <w:rsid w:val="00804528"/>
    <w:rsid w:val="008045EB"/>
    <w:rsid w:val="00806DDD"/>
    <w:rsid w:val="008077F9"/>
    <w:rsid w:val="00807FE2"/>
    <w:rsid w:val="00811849"/>
    <w:rsid w:val="00825D59"/>
    <w:rsid w:val="00833EF4"/>
    <w:rsid w:val="0083462E"/>
    <w:rsid w:val="00843364"/>
    <w:rsid w:val="008474AE"/>
    <w:rsid w:val="00850623"/>
    <w:rsid w:val="008678E1"/>
    <w:rsid w:val="0088671E"/>
    <w:rsid w:val="00892D19"/>
    <w:rsid w:val="008A61B1"/>
    <w:rsid w:val="008A7DBC"/>
    <w:rsid w:val="008B19B4"/>
    <w:rsid w:val="008B35FA"/>
    <w:rsid w:val="008B55CE"/>
    <w:rsid w:val="008B7633"/>
    <w:rsid w:val="008D30AA"/>
    <w:rsid w:val="008F4306"/>
    <w:rsid w:val="00901A52"/>
    <w:rsid w:val="0090430D"/>
    <w:rsid w:val="00904738"/>
    <w:rsid w:val="00904C2C"/>
    <w:rsid w:val="00913036"/>
    <w:rsid w:val="00913D28"/>
    <w:rsid w:val="00914015"/>
    <w:rsid w:val="009166F4"/>
    <w:rsid w:val="00916E38"/>
    <w:rsid w:val="00925240"/>
    <w:rsid w:val="009277DF"/>
    <w:rsid w:val="009316F8"/>
    <w:rsid w:val="0094030B"/>
    <w:rsid w:val="00951117"/>
    <w:rsid w:val="00954055"/>
    <w:rsid w:val="00954950"/>
    <w:rsid w:val="009556EF"/>
    <w:rsid w:val="009563CF"/>
    <w:rsid w:val="00957FB4"/>
    <w:rsid w:val="0096099A"/>
    <w:rsid w:val="009655AD"/>
    <w:rsid w:val="009659FA"/>
    <w:rsid w:val="00974D8F"/>
    <w:rsid w:val="009803B7"/>
    <w:rsid w:val="00984E09"/>
    <w:rsid w:val="009B1CDA"/>
    <w:rsid w:val="009B53A2"/>
    <w:rsid w:val="009C0649"/>
    <w:rsid w:val="009C168C"/>
    <w:rsid w:val="009C73BB"/>
    <w:rsid w:val="009D1615"/>
    <w:rsid w:val="009F48D6"/>
    <w:rsid w:val="009F655E"/>
    <w:rsid w:val="00A00912"/>
    <w:rsid w:val="00A02E02"/>
    <w:rsid w:val="00A0428F"/>
    <w:rsid w:val="00A04CF1"/>
    <w:rsid w:val="00A07F1D"/>
    <w:rsid w:val="00A11B40"/>
    <w:rsid w:val="00A161FA"/>
    <w:rsid w:val="00A178A5"/>
    <w:rsid w:val="00A25FF5"/>
    <w:rsid w:val="00A35FAA"/>
    <w:rsid w:val="00A42F7C"/>
    <w:rsid w:val="00A47A2C"/>
    <w:rsid w:val="00A55800"/>
    <w:rsid w:val="00A55B38"/>
    <w:rsid w:val="00A75DCE"/>
    <w:rsid w:val="00A832F6"/>
    <w:rsid w:val="00A8374E"/>
    <w:rsid w:val="00A93F50"/>
    <w:rsid w:val="00AA3E7B"/>
    <w:rsid w:val="00AA6F29"/>
    <w:rsid w:val="00AB2839"/>
    <w:rsid w:val="00AB6800"/>
    <w:rsid w:val="00AC0862"/>
    <w:rsid w:val="00AC3C74"/>
    <w:rsid w:val="00AC3CE2"/>
    <w:rsid w:val="00AC6919"/>
    <w:rsid w:val="00AD1C4A"/>
    <w:rsid w:val="00AD244A"/>
    <w:rsid w:val="00AE02F4"/>
    <w:rsid w:val="00AE71AF"/>
    <w:rsid w:val="00AF3CDB"/>
    <w:rsid w:val="00AF4ABA"/>
    <w:rsid w:val="00AF7FAA"/>
    <w:rsid w:val="00B13FA9"/>
    <w:rsid w:val="00B17371"/>
    <w:rsid w:val="00B210FC"/>
    <w:rsid w:val="00B32F1D"/>
    <w:rsid w:val="00B376E7"/>
    <w:rsid w:val="00B45DD9"/>
    <w:rsid w:val="00B52189"/>
    <w:rsid w:val="00B55F28"/>
    <w:rsid w:val="00B5623B"/>
    <w:rsid w:val="00B566FF"/>
    <w:rsid w:val="00B60BF8"/>
    <w:rsid w:val="00B70482"/>
    <w:rsid w:val="00B742F0"/>
    <w:rsid w:val="00B85358"/>
    <w:rsid w:val="00B85AB8"/>
    <w:rsid w:val="00B90492"/>
    <w:rsid w:val="00B95B81"/>
    <w:rsid w:val="00BA4AAE"/>
    <w:rsid w:val="00BC5B42"/>
    <w:rsid w:val="00BC7DDF"/>
    <w:rsid w:val="00BD2E33"/>
    <w:rsid w:val="00BD68AC"/>
    <w:rsid w:val="00BE7C6A"/>
    <w:rsid w:val="00BF5C63"/>
    <w:rsid w:val="00BF5CA3"/>
    <w:rsid w:val="00BF7F9C"/>
    <w:rsid w:val="00C00290"/>
    <w:rsid w:val="00C06ED2"/>
    <w:rsid w:val="00C07C7F"/>
    <w:rsid w:val="00C07D86"/>
    <w:rsid w:val="00C1218E"/>
    <w:rsid w:val="00C20E53"/>
    <w:rsid w:val="00C24459"/>
    <w:rsid w:val="00C3416F"/>
    <w:rsid w:val="00C41E51"/>
    <w:rsid w:val="00C51C46"/>
    <w:rsid w:val="00C53789"/>
    <w:rsid w:val="00C56CCF"/>
    <w:rsid w:val="00C63DB8"/>
    <w:rsid w:val="00C65B63"/>
    <w:rsid w:val="00C66240"/>
    <w:rsid w:val="00C71B29"/>
    <w:rsid w:val="00C822B5"/>
    <w:rsid w:val="00C8248D"/>
    <w:rsid w:val="00C83D81"/>
    <w:rsid w:val="00C8519F"/>
    <w:rsid w:val="00C852DE"/>
    <w:rsid w:val="00C86476"/>
    <w:rsid w:val="00C91187"/>
    <w:rsid w:val="00CA13F7"/>
    <w:rsid w:val="00CA1ACA"/>
    <w:rsid w:val="00CA35D8"/>
    <w:rsid w:val="00CA6E6A"/>
    <w:rsid w:val="00CA7DA4"/>
    <w:rsid w:val="00CC048B"/>
    <w:rsid w:val="00CD3CC5"/>
    <w:rsid w:val="00CD5175"/>
    <w:rsid w:val="00CD6DE4"/>
    <w:rsid w:val="00CD7BFD"/>
    <w:rsid w:val="00CE1477"/>
    <w:rsid w:val="00CE345B"/>
    <w:rsid w:val="00CE5007"/>
    <w:rsid w:val="00CE7782"/>
    <w:rsid w:val="00CF22A7"/>
    <w:rsid w:val="00CF37B5"/>
    <w:rsid w:val="00D10302"/>
    <w:rsid w:val="00D10FDE"/>
    <w:rsid w:val="00D11953"/>
    <w:rsid w:val="00D1313D"/>
    <w:rsid w:val="00D41523"/>
    <w:rsid w:val="00D4355A"/>
    <w:rsid w:val="00D43AED"/>
    <w:rsid w:val="00D5072A"/>
    <w:rsid w:val="00D54C02"/>
    <w:rsid w:val="00D60DE7"/>
    <w:rsid w:val="00D75D17"/>
    <w:rsid w:val="00D8308D"/>
    <w:rsid w:val="00D854B7"/>
    <w:rsid w:val="00D92AA5"/>
    <w:rsid w:val="00D95435"/>
    <w:rsid w:val="00DA1999"/>
    <w:rsid w:val="00DB2C91"/>
    <w:rsid w:val="00DB5BFF"/>
    <w:rsid w:val="00DC16E9"/>
    <w:rsid w:val="00DC7221"/>
    <w:rsid w:val="00DD2BFE"/>
    <w:rsid w:val="00DD4881"/>
    <w:rsid w:val="00DE7EA1"/>
    <w:rsid w:val="00DF1997"/>
    <w:rsid w:val="00DF2C5C"/>
    <w:rsid w:val="00DF327C"/>
    <w:rsid w:val="00DF68FB"/>
    <w:rsid w:val="00DF7FE7"/>
    <w:rsid w:val="00E0719F"/>
    <w:rsid w:val="00E139CA"/>
    <w:rsid w:val="00E1401B"/>
    <w:rsid w:val="00E15B81"/>
    <w:rsid w:val="00E2787F"/>
    <w:rsid w:val="00E30BF8"/>
    <w:rsid w:val="00E41C61"/>
    <w:rsid w:val="00E42039"/>
    <w:rsid w:val="00E453E1"/>
    <w:rsid w:val="00E5659B"/>
    <w:rsid w:val="00E644D7"/>
    <w:rsid w:val="00E6792C"/>
    <w:rsid w:val="00E72A27"/>
    <w:rsid w:val="00E75015"/>
    <w:rsid w:val="00E82E6F"/>
    <w:rsid w:val="00E8606A"/>
    <w:rsid w:val="00EA6F35"/>
    <w:rsid w:val="00EA741C"/>
    <w:rsid w:val="00EB040D"/>
    <w:rsid w:val="00EB70B2"/>
    <w:rsid w:val="00EC2DE8"/>
    <w:rsid w:val="00EC3EFC"/>
    <w:rsid w:val="00EC4D80"/>
    <w:rsid w:val="00EC5009"/>
    <w:rsid w:val="00EC55AD"/>
    <w:rsid w:val="00ED1127"/>
    <w:rsid w:val="00ED4D61"/>
    <w:rsid w:val="00ED6AB3"/>
    <w:rsid w:val="00ED77A1"/>
    <w:rsid w:val="00EF6BD5"/>
    <w:rsid w:val="00F00D4E"/>
    <w:rsid w:val="00F0128E"/>
    <w:rsid w:val="00F02014"/>
    <w:rsid w:val="00F03329"/>
    <w:rsid w:val="00F116A7"/>
    <w:rsid w:val="00F1684C"/>
    <w:rsid w:val="00F17379"/>
    <w:rsid w:val="00F20E8D"/>
    <w:rsid w:val="00F221CA"/>
    <w:rsid w:val="00F23E5E"/>
    <w:rsid w:val="00F34EE5"/>
    <w:rsid w:val="00F360F4"/>
    <w:rsid w:val="00F37743"/>
    <w:rsid w:val="00F37F56"/>
    <w:rsid w:val="00F41C09"/>
    <w:rsid w:val="00F42B84"/>
    <w:rsid w:val="00F46CCE"/>
    <w:rsid w:val="00F507D5"/>
    <w:rsid w:val="00F52D2F"/>
    <w:rsid w:val="00F60CC9"/>
    <w:rsid w:val="00F652FE"/>
    <w:rsid w:val="00F7314F"/>
    <w:rsid w:val="00F8499B"/>
    <w:rsid w:val="00F86F7E"/>
    <w:rsid w:val="00F870AD"/>
    <w:rsid w:val="00F92529"/>
    <w:rsid w:val="00F9386B"/>
    <w:rsid w:val="00FA17BA"/>
    <w:rsid w:val="00FB2D9E"/>
    <w:rsid w:val="00FB4839"/>
    <w:rsid w:val="00FC464C"/>
    <w:rsid w:val="00FC46E5"/>
    <w:rsid w:val="00FD079D"/>
    <w:rsid w:val="00FD1307"/>
    <w:rsid w:val="00FD3385"/>
    <w:rsid w:val="00FD6FF2"/>
    <w:rsid w:val="00FE1669"/>
    <w:rsid w:val="00FF1CC8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podpis">
    <w:name w:val="LDZ_podpis"/>
    <w:basedOn w:val="Normalny"/>
    <w:rsid w:val="00373455"/>
    <w:pPr>
      <w:tabs>
        <w:tab w:val="left" w:pos="284"/>
      </w:tabs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character" w:styleId="Odwoanieprzypisudolnego">
    <w:name w:val="footnote reference"/>
    <w:semiHidden/>
    <w:rsid w:val="003734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7345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455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73455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73455"/>
    <w:pPr>
      <w:spacing w:after="120"/>
    </w:pPr>
  </w:style>
  <w:style w:type="character" w:customStyle="1" w:styleId="StrongEmphasis">
    <w:name w:val="Strong Emphasis"/>
    <w:rsid w:val="00373455"/>
    <w:rPr>
      <w:b/>
    </w:rPr>
  </w:style>
  <w:style w:type="paragraph" w:styleId="Akapitzlist">
    <w:name w:val="List Paragraph"/>
    <w:basedOn w:val="Normalny"/>
    <w:uiPriority w:val="34"/>
    <w:qFormat/>
    <w:rsid w:val="00FF6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F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7E4"/>
  </w:style>
  <w:style w:type="paragraph" w:styleId="Stopka">
    <w:name w:val="footer"/>
    <w:basedOn w:val="Normalny"/>
    <w:link w:val="StopkaZnak"/>
    <w:uiPriority w:val="99"/>
    <w:unhideWhenUsed/>
    <w:rsid w:val="000E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E4"/>
  </w:style>
  <w:style w:type="paragraph" w:customStyle="1" w:styleId="Tekstpodstawowy21">
    <w:name w:val="Tekst podstawowy 21"/>
    <w:basedOn w:val="Normalny"/>
    <w:rsid w:val="00914015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dwydz2">
    <w:name w:val="kod_wydz2"/>
    <w:basedOn w:val="Normalny"/>
    <w:rsid w:val="00DF2C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B5D0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B5D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5D0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D0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6B5D0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D4F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B8EF-1EA6-4D96-943A-A65F6A08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3774</Words>
  <Characters>22648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DrozdzelP</dc:creator>
  <cp:lastModifiedBy>DrozdzelP</cp:lastModifiedBy>
  <cp:revision>103</cp:revision>
  <cp:lastPrinted>2016-08-18T08:20:00Z</cp:lastPrinted>
  <dcterms:created xsi:type="dcterms:W3CDTF">2016-08-11T11:17:00Z</dcterms:created>
  <dcterms:modified xsi:type="dcterms:W3CDTF">2016-08-22T07:14:00Z</dcterms:modified>
</cp:coreProperties>
</file>