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38" w:rsidRDefault="00BC5C38" w:rsidP="00BC5C38">
      <w:pPr>
        <w:spacing w:line="23" w:lineRule="atLeast"/>
        <w:rPr>
          <w:rFonts w:eastAsia="Times New Roman" w:cs="Times New Roman"/>
          <w:sz w:val="20"/>
          <w:szCs w:val="20"/>
        </w:rPr>
      </w:pPr>
    </w:p>
    <w:p w:rsidR="00BC5C38" w:rsidRDefault="00BC5C38" w:rsidP="00BC5C38">
      <w:pPr>
        <w:spacing w:line="23" w:lineRule="atLeast"/>
        <w:rPr>
          <w:rFonts w:eastAsia="Times New Roman" w:cs="Times New Roman"/>
          <w:sz w:val="20"/>
          <w:szCs w:val="20"/>
        </w:rPr>
      </w:pPr>
    </w:p>
    <w:p w:rsidR="00BC5C38" w:rsidRDefault="00BC5C38" w:rsidP="00BC5C38">
      <w:pPr>
        <w:spacing w:line="23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="00037296">
        <w:rPr>
          <w:rFonts w:eastAsia="Times New Roman" w:cs="Times New Roman"/>
          <w:sz w:val="20"/>
          <w:szCs w:val="20"/>
        </w:rPr>
        <w:tab/>
      </w:r>
      <w:r w:rsidR="00037296">
        <w:rPr>
          <w:rFonts w:eastAsia="Times New Roman" w:cs="Times New Roman"/>
          <w:sz w:val="20"/>
          <w:szCs w:val="20"/>
        </w:rPr>
        <w:tab/>
      </w:r>
      <w:r w:rsidR="00037296">
        <w:rPr>
          <w:rFonts w:eastAsia="Times New Roman" w:cs="Times New Roman"/>
          <w:sz w:val="20"/>
          <w:szCs w:val="20"/>
        </w:rPr>
        <w:tab/>
        <w:t>Załącznik do zarządzenia nr 263</w:t>
      </w:r>
      <w:r>
        <w:rPr>
          <w:rFonts w:eastAsia="Times New Roman" w:cs="Times New Roman"/>
          <w:sz w:val="20"/>
          <w:szCs w:val="20"/>
        </w:rPr>
        <w:t xml:space="preserve"> /2019</w:t>
      </w:r>
    </w:p>
    <w:p w:rsidR="00BC5C38" w:rsidRDefault="00BC5C38" w:rsidP="00BC5C38">
      <w:pPr>
        <w:pStyle w:val="NormalnyWeb"/>
        <w:spacing w:before="0"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Prezydenta Miasta Rybnika</w:t>
      </w:r>
    </w:p>
    <w:p w:rsidR="00BC5C38" w:rsidRDefault="00BC5C38" w:rsidP="00BC5C38">
      <w:pPr>
        <w:pStyle w:val="NormalnyWeb"/>
        <w:spacing w:before="0"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 dnia </w:t>
      </w:r>
      <w:r w:rsidR="00037296">
        <w:rPr>
          <w:rFonts w:ascii="Times New Roman" w:eastAsia="Times New Roman" w:hAnsi="Times New Roman" w:cs="Times New Roman"/>
          <w:sz w:val="20"/>
          <w:szCs w:val="20"/>
        </w:rPr>
        <w:t>17 kwietnia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2019 r.</w:t>
      </w:r>
    </w:p>
    <w:p w:rsidR="00BC5C38" w:rsidRDefault="00BC5C38" w:rsidP="00BC5C38">
      <w:pPr>
        <w:spacing w:line="23" w:lineRule="atLeast"/>
        <w:rPr>
          <w:rFonts w:eastAsia="Times New Roman" w:cs="Times New Roman"/>
          <w:b/>
          <w:bCs/>
          <w:sz w:val="20"/>
          <w:szCs w:val="20"/>
        </w:rPr>
      </w:pPr>
    </w:p>
    <w:p w:rsidR="00BC5C38" w:rsidRDefault="00BC5C38" w:rsidP="00BC5C38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Regulamin organizacyjny Zakładu Gospodarki Mieszkaniowej w Rybniku</w:t>
      </w:r>
    </w:p>
    <w:p w:rsidR="00BC5C38" w:rsidRDefault="00BC5C38" w:rsidP="00BC5C38">
      <w:pPr>
        <w:spacing w:line="276" w:lineRule="auto"/>
        <w:jc w:val="both"/>
        <w:rPr>
          <w:b/>
          <w:bCs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1.</w:t>
      </w:r>
    </w:p>
    <w:p w:rsidR="00BC5C38" w:rsidRDefault="00BC5C38" w:rsidP="00BC5C38">
      <w:pPr>
        <w:spacing w:line="276" w:lineRule="auto"/>
        <w:jc w:val="both"/>
      </w:pPr>
      <w:r>
        <w:t>Regulamin organizacyjny określa:</w:t>
      </w:r>
    </w:p>
    <w:p w:rsidR="00BC5C38" w:rsidRDefault="00BC5C38" w:rsidP="00BC5C38">
      <w:pPr>
        <w:widowControl/>
        <w:numPr>
          <w:ilvl w:val="0"/>
          <w:numId w:val="2"/>
        </w:numPr>
        <w:suppressAutoHyphens/>
        <w:spacing w:line="276" w:lineRule="auto"/>
        <w:ind w:left="340" w:right="-170" w:hanging="340"/>
        <w:jc w:val="both"/>
      </w:pPr>
      <w:r>
        <w:t>organizację wewnętrzną Zakładu Gospodarki Mieszkaniowej w Rybniku zwanego dalej</w:t>
      </w:r>
      <w:r>
        <w:br/>
        <w:t xml:space="preserve"> ,,Zakładem”,</w:t>
      </w:r>
    </w:p>
    <w:p w:rsidR="00BC5C38" w:rsidRDefault="00BC5C38" w:rsidP="00BC5C38">
      <w:pPr>
        <w:numPr>
          <w:ilvl w:val="0"/>
          <w:numId w:val="2"/>
        </w:numPr>
        <w:spacing w:line="276" w:lineRule="auto"/>
        <w:jc w:val="both"/>
      </w:pPr>
      <w:r>
        <w:t>zakres zadań poszczególnych komórek organizacyjnych Zakładu.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2.</w:t>
      </w:r>
    </w:p>
    <w:p w:rsidR="00BC5C38" w:rsidRDefault="00BC5C38" w:rsidP="00BC5C38">
      <w:pPr>
        <w:spacing w:line="276" w:lineRule="auto"/>
        <w:jc w:val="both"/>
      </w:pPr>
      <w:r>
        <w:t>Zakład realizuje zadania wynikające ze Statutu.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3.</w:t>
      </w:r>
    </w:p>
    <w:p w:rsidR="00BC5C38" w:rsidRDefault="00BC5C38" w:rsidP="00BC5C38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>Zakładem kieruje Dyrektor, z którym stosunek pracy nawiązuje i rozwiązuje Prezydent Miasta Rybnika.</w:t>
      </w:r>
    </w:p>
    <w:p w:rsidR="00BC5C38" w:rsidRDefault="00BC5C38" w:rsidP="00BC5C38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>Dyrektor kieruje Zakładem w granicach określonych w powszechnie obowiązujących przepisach prawa i na podstawie pełnomocnictw udzielonych przez Prezydenta Miasta Rybnika.</w:t>
      </w:r>
    </w:p>
    <w:p w:rsidR="00BC5C38" w:rsidRDefault="00BC5C38" w:rsidP="00BC5C38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t xml:space="preserve">Dyrektor ponosi odpowiedzialność za prawidłowe funkcjonowanie Zakładu oraz reprezentuje Zakład na zewnątrz. 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4.</w:t>
      </w:r>
    </w:p>
    <w:p w:rsidR="00BC5C38" w:rsidRDefault="00BC5C38" w:rsidP="00BC5C38">
      <w:pPr>
        <w:spacing w:line="276" w:lineRule="auto"/>
        <w:jc w:val="both"/>
      </w:pPr>
      <w:r>
        <w:t xml:space="preserve">Dyrektor wykonuje swoje zadania przy pomocy Zastępcy Dyrektora i Głównego Księgowego. 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5.</w:t>
      </w:r>
    </w:p>
    <w:p w:rsidR="00BC5C38" w:rsidRDefault="00BC5C38" w:rsidP="00BC5C38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</w:pPr>
      <w:r>
        <w:t>Zastępca Dyrektora, Główny Księgowy oraz kierownicy wyodrębnionych komórek organizacyjnych w Zakładzie działają na zewnątrz w granicach udzielonych im pełnomocnictw</w:t>
      </w:r>
      <w:r>
        <w:br/>
        <w:t>i upoważnień.</w:t>
      </w:r>
    </w:p>
    <w:p w:rsidR="00BC5C38" w:rsidRDefault="00BC5C38" w:rsidP="00BC5C38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</w:pPr>
      <w:r>
        <w:t xml:space="preserve">W miarę potrzeby Dyrektor udziela pełnomocnictw innym pracownikom. </w:t>
      </w:r>
    </w:p>
    <w:p w:rsidR="00BC5C38" w:rsidRDefault="00BC5C38" w:rsidP="00BC5C38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</w:pPr>
      <w:r>
        <w:t xml:space="preserve">W przypadku nieobecności Dyrektora zastępuje go Zastępca, a w przypadku nieobecności Dyrektora i Zastępcy Dyrektora zastępstwo powierzane jest innej osobie. 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6.</w:t>
      </w:r>
    </w:p>
    <w:p w:rsidR="00BC5C38" w:rsidRDefault="00BC5C38" w:rsidP="00BC5C38">
      <w:pPr>
        <w:pStyle w:val="Akapitzlist"/>
        <w:numPr>
          <w:ilvl w:val="0"/>
          <w:numId w:val="5"/>
        </w:numPr>
        <w:spacing w:line="276" w:lineRule="auto"/>
        <w:jc w:val="both"/>
      </w:pPr>
      <w:r>
        <w:t>Strukturę organizacyjną Zakładu określa Schemat organizacyjny, stanowiący załącznik do niniejszego regulaminu.</w:t>
      </w:r>
    </w:p>
    <w:p w:rsidR="00BC5C38" w:rsidRDefault="00BC5C38" w:rsidP="00BC5C38">
      <w:pPr>
        <w:pStyle w:val="Akapitzlist"/>
        <w:numPr>
          <w:ilvl w:val="0"/>
          <w:numId w:val="5"/>
        </w:numPr>
        <w:spacing w:line="276" w:lineRule="auto"/>
        <w:jc w:val="both"/>
      </w:pPr>
      <w:r>
        <w:t>W strukturze organizacyjnej Zakładu występują trzy piony:</w:t>
      </w:r>
    </w:p>
    <w:p w:rsidR="00BC5C38" w:rsidRDefault="00BC5C38" w:rsidP="00BC5C38">
      <w:pPr>
        <w:pStyle w:val="Akapitzlist"/>
        <w:numPr>
          <w:ilvl w:val="0"/>
          <w:numId w:val="6"/>
        </w:numPr>
        <w:spacing w:line="276" w:lineRule="auto"/>
        <w:jc w:val="both"/>
      </w:pPr>
      <w:r>
        <w:t>Dyrektora,</w:t>
      </w:r>
    </w:p>
    <w:p w:rsidR="00BC5C38" w:rsidRDefault="00BC5C38" w:rsidP="00BC5C38">
      <w:pPr>
        <w:pStyle w:val="Akapitzlist"/>
        <w:numPr>
          <w:ilvl w:val="0"/>
          <w:numId w:val="6"/>
        </w:numPr>
        <w:spacing w:line="276" w:lineRule="auto"/>
        <w:jc w:val="both"/>
      </w:pPr>
      <w:r>
        <w:t>Zastępcy Dyrektora,</w:t>
      </w:r>
    </w:p>
    <w:p w:rsidR="00BC5C38" w:rsidRDefault="00BC5C38" w:rsidP="00BC5C38">
      <w:pPr>
        <w:pStyle w:val="Akapitzlist"/>
        <w:numPr>
          <w:ilvl w:val="0"/>
          <w:numId w:val="6"/>
        </w:numPr>
        <w:spacing w:line="276" w:lineRule="auto"/>
        <w:jc w:val="both"/>
      </w:pPr>
      <w:r>
        <w:t>Głównego Księgowego.</w:t>
      </w: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lastRenderedPageBreak/>
        <w:t>§ 7.</w:t>
      </w:r>
    </w:p>
    <w:p w:rsidR="00BC5C38" w:rsidRDefault="00BC5C38" w:rsidP="00BC5C38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b/>
        </w:rPr>
        <w:t>W pionie Dyrektora</w:t>
      </w:r>
      <w:r>
        <w:t xml:space="preserve"> zadania Zakładu realizują następujące komórki organizacyjne oraz samodzielne stanowiska: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Dział Spraw Pracowniczych i Administracji (</w:t>
      </w:r>
      <w:proofErr w:type="spellStart"/>
      <w:r>
        <w:t>DSPiA</w:t>
      </w:r>
      <w:proofErr w:type="spellEnd"/>
      <w:r>
        <w:t>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>Dział Techniczny (DT),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Dział Lokalowy (DL),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Dział Zamówień Publicznych i Umów (DZP),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Biuro Radców Prawnych (RP),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Stanowisko ds. Koordynacji i Procesów (SBK),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Stanowisko ds. Kontroli Technicznych (KT),</w:t>
      </w:r>
    </w:p>
    <w:p w:rsidR="00BC5C38" w:rsidRDefault="00BC5C38" w:rsidP="00BC5C38">
      <w:pPr>
        <w:pStyle w:val="Akapitzlist"/>
        <w:numPr>
          <w:ilvl w:val="0"/>
          <w:numId w:val="8"/>
        </w:numPr>
        <w:spacing w:line="276" w:lineRule="auto"/>
      </w:pPr>
      <w:r>
        <w:t>Stanowisko ds. bhp (BHP).</w:t>
      </w:r>
    </w:p>
    <w:p w:rsidR="00BC5C38" w:rsidRDefault="00BC5C38" w:rsidP="00BC5C38">
      <w:pPr>
        <w:spacing w:line="276" w:lineRule="auto"/>
        <w:ind w:firstLine="360"/>
      </w:pPr>
    </w:p>
    <w:p w:rsidR="00BC5C38" w:rsidRDefault="00BC5C38" w:rsidP="00BC5C38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b/>
        </w:rPr>
        <w:t>W pionie Zastępcy Dyrektora</w:t>
      </w:r>
      <w:r>
        <w:t xml:space="preserve"> zadania Zakładu realizują następujące komórki organizacyjne oraz samodzielne stanowiska:</w:t>
      </w:r>
    </w:p>
    <w:p w:rsidR="00BC5C38" w:rsidRDefault="00BC5C38" w:rsidP="00BC5C38">
      <w:pPr>
        <w:pStyle w:val="Akapitzlist"/>
        <w:numPr>
          <w:ilvl w:val="0"/>
          <w:numId w:val="9"/>
        </w:numPr>
        <w:spacing w:line="276" w:lineRule="auto"/>
      </w:pPr>
      <w:r>
        <w:t xml:space="preserve">Administracje Domów Mieszkalnych (ADM NR 1 i ADM NR 2), </w:t>
      </w:r>
    </w:p>
    <w:p w:rsidR="00BC5C38" w:rsidRDefault="00BC5C38" w:rsidP="00BC5C38">
      <w:pPr>
        <w:pStyle w:val="Akapitzlist"/>
        <w:numPr>
          <w:ilvl w:val="0"/>
          <w:numId w:val="9"/>
        </w:numPr>
        <w:spacing w:line="276" w:lineRule="auto"/>
      </w:pPr>
      <w:r>
        <w:t>Dział Eksploatacyjny (DE),</w:t>
      </w:r>
    </w:p>
    <w:p w:rsidR="00BC5C38" w:rsidRDefault="00BC5C38" w:rsidP="00BC5C38">
      <w:pPr>
        <w:pStyle w:val="Akapitzlist"/>
        <w:numPr>
          <w:ilvl w:val="0"/>
          <w:numId w:val="9"/>
        </w:numPr>
        <w:spacing w:line="276" w:lineRule="auto"/>
      </w:pPr>
      <w:r>
        <w:t>Dział Gospodarczy (DG),</w:t>
      </w:r>
    </w:p>
    <w:p w:rsidR="00BC5C38" w:rsidRDefault="00BC5C38" w:rsidP="00BC5C38">
      <w:pPr>
        <w:pStyle w:val="Akapitzlist"/>
        <w:numPr>
          <w:ilvl w:val="0"/>
          <w:numId w:val="9"/>
        </w:numPr>
        <w:spacing w:line="276" w:lineRule="auto"/>
      </w:pPr>
      <w:r>
        <w:t>Dział Rozliczeń (DR),</w:t>
      </w:r>
    </w:p>
    <w:p w:rsidR="00BC5C38" w:rsidRDefault="00BC5C38" w:rsidP="00BC5C38">
      <w:pPr>
        <w:pStyle w:val="Akapitzlist"/>
        <w:numPr>
          <w:ilvl w:val="0"/>
          <w:numId w:val="9"/>
        </w:numPr>
        <w:spacing w:line="276" w:lineRule="auto"/>
      </w:pPr>
      <w:r>
        <w:t>Stanowisko ds. Obsługi Informatycznej (I),</w:t>
      </w:r>
    </w:p>
    <w:p w:rsidR="00BC5C38" w:rsidRDefault="00BC5C38" w:rsidP="00BC5C38">
      <w:pPr>
        <w:pStyle w:val="Akapitzlist"/>
        <w:numPr>
          <w:ilvl w:val="0"/>
          <w:numId w:val="9"/>
        </w:numPr>
        <w:spacing w:line="276" w:lineRule="auto"/>
      </w:pPr>
      <w:r>
        <w:t>Stanowisko  ds. Obrony Cywilnej i Ochrony Ludności (OC).</w:t>
      </w:r>
    </w:p>
    <w:p w:rsidR="00BC5C38" w:rsidRDefault="00BC5C38" w:rsidP="00BC5C38">
      <w:pPr>
        <w:pStyle w:val="Akapitzlist"/>
        <w:spacing w:line="276" w:lineRule="auto"/>
        <w:ind w:left="360"/>
      </w:pPr>
    </w:p>
    <w:p w:rsidR="00BC5C38" w:rsidRDefault="00BC5C38" w:rsidP="00BC5C38">
      <w:pPr>
        <w:pStyle w:val="Akapitzlist"/>
        <w:numPr>
          <w:ilvl w:val="0"/>
          <w:numId w:val="7"/>
        </w:numPr>
        <w:spacing w:line="276" w:lineRule="auto"/>
      </w:pPr>
      <w:r>
        <w:rPr>
          <w:b/>
        </w:rPr>
        <w:t>W pionie Głównego Księgowego</w:t>
      </w:r>
      <w:r>
        <w:t xml:space="preserve"> zadania Zakładu realizują następujące komórki organizacyjne:</w:t>
      </w:r>
    </w:p>
    <w:p w:rsidR="00BC5C38" w:rsidRDefault="00BC5C38" w:rsidP="00BC5C38">
      <w:pPr>
        <w:pStyle w:val="Akapitzlist"/>
        <w:numPr>
          <w:ilvl w:val="0"/>
          <w:numId w:val="10"/>
        </w:numPr>
        <w:spacing w:line="276" w:lineRule="auto"/>
        <w:rPr>
          <w:bCs/>
        </w:rPr>
      </w:pPr>
      <w:r>
        <w:rPr>
          <w:bCs/>
        </w:rPr>
        <w:t>Dział Finansowo-Księgowy (DK),</w:t>
      </w:r>
    </w:p>
    <w:p w:rsidR="00BC5C38" w:rsidRDefault="00BC5C38" w:rsidP="00BC5C38">
      <w:pPr>
        <w:pStyle w:val="Akapitzlist"/>
        <w:numPr>
          <w:ilvl w:val="0"/>
          <w:numId w:val="10"/>
        </w:numPr>
        <w:spacing w:line="276" w:lineRule="auto"/>
      </w:pPr>
      <w:r>
        <w:t>Dział Windykacji (DW).</w:t>
      </w:r>
    </w:p>
    <w:p w:rsidR="00BC5C38" w:rsidRDefault="00BC5C38" w:rsidP="00BC5C38">
      <w:pPr>
        <w:spacing w:line="276" w:lineRule="auto"/>
        <w:ind w:firstLine="360"/>
      </w:pPr>
    </w:p>
    <w:p w:rsidR="00BC5C38" w:rsidRDefault="00BC5C38" w:rsidP="00BC5C38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Za pracę w poszczególnych komórkach organizacyjnych odpowiadają kierownicy tych komórek. </w:t>
      </w:r>
    </w:p>
    <w:p w:rsidR="00BC5C38" w:rsidRDefault="00BC5C38" w:rsidP="00BC5C38">
      <w:pPr>
        <w:pStyle w:val="Akapitzlist"/>
        <w:numPr>
          <w:ilvl w:val="0"/>
          <w:numId w:val="7"/>
        </w:numPr>
        <w:spacing w:line="276" w:lineRule="auto"/>
        <w:jc w:val="both"/>
      </w:pPr>
      <w:r>
        <w:t>Organizację wewnętrzną komórek organizacyjnych oraz zakres obowiązków, uprawnień</w:t>
      </w:r>
      <w:r>
        <w:br/>
        <w:t xml:space="preserve">i odpowiedzialności podległych pracowników ustalają kierownicy tych komórek. </w:t>
      </w:r>
    </w:p>
    <w:p w:rsidR="00BC5C38" w:rsidRDefault="00BC5C38" w:rsidP="00BC5C38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Zakres obowiązków, uprawnień i odpowiedzialności pracowników zatrudnionych na stanowiskach samodzielnych określa Dyrektor. 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8.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b/>
          <w:bCs/>
        </w:rPr>
        <w:t xml:space="preserve">DYREKTORA </w:t>
      </w:r>
      <w:r>
        <w:t>należy w szczególności: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>gospodarowanie powierzonym mieniem Miasta Rybnika i Skarbu Państwa poprzez wykonywanie uprawnień właścicielskich w granicach udzielonych pełnomocnictw przez Prezydenta Miasta Rybnika,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 xml:space="preserve">określanie zadań i kierunków działania Zakładu, 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>ustalanie planu finansowego Zakładu,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>nadzorowanie postępowań dotyczących udzielania zamówień publicznych,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 xml:space="preserve">dokonywanie czynności w zakresie spraw dotyczących stosunków pracy pracowników Zakładu, ustalanie wielkości i struktury zatrudnienia oraz zasad wynagradzania, 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>kierowanie i nadzorowanie spraw związanych z zarządzaniem zasobem lokalowym,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 xml:space="preserve">planowanie i nadzorowanie wydatkowania środków finansowych przeznaczonych na realizację zadań związanych z technicznym utrzymaniem zasobu oraz zadań dotyczących jego eksploatacji, 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 xml:space="preserve">zapewnienie właściwej organizacji pracy i warunków jej wykonywania zgodnie </w:t>
      </w:r>
      <w:r>
        <w:br/>
        <w:t>z wymaganiami bhp,</w:t>
      </w:r>
    </w:p>
    <w:p w:rsidR="00BC5C38" w:rsidRDefault="00BC5C38" w:rsidP="00BC5C38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</w:pPr>
      <w:r>
        <w:t xml:space="preserve">nadzorowanie przygotowywania i realizacji zadań inwestycyjnych, remontowych </w:t>
      </w:r>
      <w:r>
        <w:br/>
        <w:t>i modernizacyjnych oraz dokonywania rozbiórek obiektów budowlanych.</w:t>
      </w:r>
    </w:p>
    <w:p w:rsidR="00BC5C38" w:rsidRDefault="00BC5C38" w:rsidP="00BC5C38">
      <w:pPr>
        <w:spacing w:line="276" w:lineRule="auto"/>
        <w:ind w:left="360"/>
        <w:jc w:val="both"/>
        <w:rPr>
          <w:color w:val="FF0000"/>
        </w:rPr>
      </w:pPr>
    </w:p>
    <w:p w:rsidR="00BC5C38" w:rsidRDefault="00BC5C38" w:rsidP="00BC5C38">
      <w:pPr>
        <w:spacing w:line="276" w:lineRule="auto"/>
        <w:ind w:left="360"/>
        <w:jc w:val="both"/>
        <w:rPr>
          <w:color w:val="FF0000"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9.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b/>
          <w:bCs/>
        </w:rPr>
        <w:t xml:space="preserve">ZASTĘPCY DYREKTORA </w:t>
      </w:r>
      <w:r>
        <w:t>należy w szczególności:</w:t>
      </w:r>
    </w:p>
    <w:p w:rsidR="00BC5C38" w:rsidRDefault="00BC5C38" w:rsidP="00BC5C38">
      <w:pPr>
        <w:numPr>
          <w:ilvl w:val="0"/>
          <w:numId w:val="12"/>
        </w:numPr>
        <w:spacing w:line="276" w:lineRule="auto"/>
        <w:jc w:val="both"/>
      </w:pPr>
      <w:r>
        <w:t>nadzorowanie zadań z zakresu obrony cywilnej,</w:t>
      </w:r>
    </w:p>
    <w:p w:rsidR="00BC5C38" w:rsidRDefault="00BC5C38" w:rsidP="00BC5C38">
      <w:pPr>
        <w:pStyle w:val="Akapitzlist"/>
        <w:numPr>
          <w:ilvl w:val="0"/>
          <w:numId w:val="12"/>
        </w:numPr>
        <w:spacing w:line="276" w:lineRule="auto"/>
        <w:jc w:val="both"/>
      </w:pPr>
      <w:r>
        <w:rPr>
          <w:bCs/>
        </w:rPr>
        <w:t xml:space="preserve">nadzór nad planowaniem oraz terminowym wykonaniem zadań w zakresie robót remontowo-konserwacyjnych w sposób zapewniający </w:t>
      </w:r>
      <w:r>
        <w:t xml:space="preserve">utrzymywanie zasobu budynków zarządzanych przez Zakład we właściwym stanie technicznym,  </w:t>
      </w:r>
    </w:p>
    <w:p w:rsidR="00BC5C38" w:rsidRDefault="00BC5C38" w:rsidP="00BC5C38">
      <w:pPr>
        <w:pStyle w:val="Akapitzlist"/>
        <w:numPr>
          <w:ilvl w:val="0"/>
          <w:numId w:val="12"/>
        </w:numPr>
        <w:spacing w:line="276" w:lineRule="auto"/>
        <w:jc w:val="both"/>
      </w:pPr>
      <w:r>
        <w:t>sprawowanie nadzoru nad prawidłową eksploatacją zasobu i jego administrowaniem,</w:t>
      </w:r>
    </w:p>
    <w:p w:rsidR="00BC5C38" w:rsidRDefault="00BC5C38" w:rsidP="00BC5C3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koordynowanie i nadzorowanie realizacji zgłoszeń, skarg i wniosków najemców, </w:t>
      </w:r>
    </w:p>
    <w:p w:rsidR="00BC5C38" w:rsidRDefault="00BC5C38" w:rsidP="00BC5C38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nadzorowanie pod kątem finansowym działań związanych z posiadaniem przez Miasto Rybnik udziałów we wspólnotach mieszkaniowych,</w:t>
      </w:r>
    </w:p>
    <w:p w:rsidR="00BC5C38" w:rsidRDefault="00BC5C38" w:rsidP="00BC5C38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nadzorowanie realizacji zadań wynikających ze współpracy z jednostkami miejskimi,</w:t>
      </w:r>
      <w:r>
        <w:rPr>
          <w:rFonts w:cs="Times New Roman"/>
        </w:rPr>
        <w:br/>
        <w:t xml:space="preserve">w szczególności w zakresie </w:t>
      </w:r>
      <w:r>
        <w:t xml:space="preserve">obsługi technicznej imprez plenerowych organizowanych przez Miasto Rybnik. </w:t>
      </w:r>
    </w:p>
    <w:p w:rsidR="00BC5C38" w:rsidRDefault="00BC5C38" w:rsidP="00BC5C38">
      <w:pPr>
        <w:spacing w:line="276" w:lineRule="auto"/>
        <w:jc w:val="center"/>
        <w:rPr>
          <w:rFonts w:cs="Times New Roman"/>
          <w:color w:val="FF0000"/>
        </w:rPr>
      </w:pPr>
    </w:p>
    <w:p w:rsidR="00BC5C38" w:rsidRDefault="00BC5C38" w:rsidP="00BC5C3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rFonts w:cs="Times New Roman"/>
          <w:b/>
          <w:bCs/>
        </w:rPr>
        <w:t xml:space="preserve">GŁÓWNEGO KSIĘGOWEGO </w:t>
      </w:r>
      <w:r>
        <w:rPr>
          <w:rFonts w:cs="Times New Roman"/>
        </w:rPr>
        <w:t xml:space="preserve"> należy w szczególności: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prowadzenie rachunkowości Zakładu zgodnie z ustawą o rachunkowości i przepisami wykonawczymi,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opracowywanie i kontrola realizacji planu finansowego Zakładu,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kontrolowanie prawidłowości i terminowości sporządzania sprawozdań finansowych, rozliczeń z budżetem, ustalania zobowiązań podatkowych,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nadzorowanie rozliczeń finansowych,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analizowanie wyników ekonomicznych,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ustalanie planu wynagrodzeń,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nadzorowanie przygotowywania dokumentacji w celu uzyskania finansowego wsparcia na realizację przedsięwzięć inwestycyjnych i remontowych,</w:t>
      </w:r>
    </w:p>
    <w:p w:rsidR="00BC5C38" w:rsidRDefault="00BC5C38" w:rsidP="00BC5C38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prowadzenie nadzoru nad windykacją należności z tytułu najmu i dzierżawy lokali </w:t>
      </w:r>
      <w:r>
        <w:rPr>
          <w:rFonts w:cs="Times New Roman"/>
        </w:rPr>
        <w:br/>
        <w:t>i nieruchomości.</w:t>
      </w:r>
    </w:p>
    <w:p w:rsidR="00BC5C38" w:rsidRDefault="00BC5C38" w:rsidP="00BC5C38">
      <w:pPr>
        <w:spacing w:line="276" w:lineRule="auto"/>
        <w:ind w:left="720"/>
        <w:jc w:val="both"/>
        <w:rPr>
          <w:rFonts w:cs="Times New Roman"/>
        </w:rPr>
      </w:pPr>
    </w:p>
    <w:p w:rsidR="00BC5C38" w:rsidRDefault="00BC5C38" w:rsidP="00BC5C38">
      <w:pPr>
        <w:spacing w:line="23" w:lineRule="atLeast"/>
        <w:jc w:val="center"/>
        <w:rPr>
          <w:rFonts w:cs="Times New Roman"/>
          <w:color w:val="FF0000"/>
        </w:rPr>
      </w:pPr>
    </w:p>
    <w:p w:rsidR="00BC5C38" w:rsidRDefault="00BC5C38" w:rsidP="00BC5C3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11.</w:t>
      </w:r>
    </w:p>
    <w:p w:rsidR="00BC5C38" w:rsidRDefault="00BC5C38" w:rsidP="00BC5C38">
      <w:pPr>
        <w:pStyle w:val="Tekstpodstawowy"/>
        <w:spacing w:after="240" w:line="276" w:lineRule="auto"/>
        <w:jc w:val="both"/>
      </w:pPr>
      <w:r>
        <w:rPr>
          <w:rFonts w:cs="Times New Roman"/>
        </w:rPr>
        <w:t xml:space="preserve">Do zadań </w:t>
      </w:r>
      <w:r>
        <w:rPr>
          <w:rFonts w:cs="Times New Roman"/>
          <w:b/>
        </w:rPr>
        <w:t>DZIAŁU SPRAW PRACOWNICZYCH I ADMINISTRACJI</w:t>
      </w:r>
      <w:r>
        <w:rPr>
          <w:rFonts w:cs="Times New Roman"/>
        </w:rPr>
        <w:t xml:space="preserve"> należy prowadzenie spraw osobowych, kadrowo – płacowych pracowników Zakładu, koordynacja spraw z zakresu ochrony danych osobowych, </w:t>
      </w:r>
      <w:r>
        <w:t xml:space="preserve">obsługa kancelarii Zakładu, archiwum zakładowego, sekretariatu oraz centrali telefonicznej, nadzorowanie przestrzegania instrukcji </w:t>
      </w:r>
      <w:r>
        <w:lastRenderedPageBreak/>
        <w:t>kancelaryjnej,</w:t>
      </w:r>
      <w:r w:rsidR="00AF16D7">
        <w:t xml:space="preserve"> </w:t>
      </w:r>
      <w:r>
        <w:t>zaopatrzenie</w:t>
      </w:r>
      <w:r w:rsidR="00AF16D7">
        <w:t xml:space="preserve"> </w:t>
      </w:r>
      <w:r>
        <w:t>w materiały biurowe, prenumeratę prasy, a także nadzorowanie stanu zabezpieczenia budynków siedziby Zakładu.</w:t>
      </w:r>
    </w:p>
    <w:p w:rsidR="00BC5C38" w:rsidRDefault="00BC5C38" w:rsidP="00BC5C38">
      <w:pPr>
        <w:pStyle w:val="Tekstpodstawowy"/>
        <w:spacing w:after="240" w:line="276" w:lineRule="auto"/>
        <w:jc w:val="both"/>
      </w:pPr>
    </w:p>
    <w:p w:rsidR="00BC5C38" w:rsidRDefault="00BC5C38" w:rsidP="00BC5C3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12.</w:t>
      </w:r>
    </w:p>
    <w:p w:rsidR="00BC5C38" w:rsidRDefault="00BC5C38" w:rsidP="00BC5C38">
      <w:pPr>
        <w:spacing w:line="276" w:lineRule="auto"/>
        <w:jc w:val="both"/>
        <w:rPr>
          <w:rFonts w:cs="Times New Roman"/>
          <w:b/>
          <w:sz w:val="22"/>
          <w:szCs w:val="22"/>
        </w:rPr>
      </w:pPr>
      <w:r>
        <w:t xml:space="preserve">Do zakresu działania </w:t>
      </w:r>
      <w:r>
        <w:rPr>
          <w:b/>
        </w:rPr>
        <w:t>DZIAŁU TECHNICZNEGO</w:t>
      </w:r>
      <w:r>
        <w:t xml:space="preserve"> należy w szczególności opracowywanie rocznych planów inwestycji i remontów budynków zarządzanych przez Zakład oraz przygotowywanie, nadzór nad realizacją i rozliczanie zadań inwestycyjnych, remontowych oraz prac rozbiórkowych,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Liberation Serif;Times New Roma" w:hAnsi="Liberation Serif;Times New Roma" w:cs="Liberation Serif;Times New Roma"/>
          <w:color w:val="000000"/>
        </w:rPr>
        <w:t xml:space="preserve">kontrola i weryfikacja realizowanych inwestycji i remontów pod względem zgodności z zawartymi umowami oraz przepisami prawa, prowadzenie spraw dotyczących </w:t>
      </w:r>
      <w:r>
        <w:t>wykonania ekspertyz technicznych, inwentaryzacji technicznych i projektów budowlano-wykonawczych na obiekty remontowane, modernizowan</w:t>
      </w:r>
      <w:r w:rsidR="00AF16D7">
        <w:t xml:space="preserve">e lub przeznaczone do rozbiórki wraz </w:t>
      </w:r>
      <w:r>
        <w:t xml:space="preserve">z pozyskaniem niezbędnych zgód i pozwoleń, przygotowywanie dokumentacji i składanie wniosków w celu uzyskania dofinansowania z funduszy zewnętrznych. </w:t>
      </w:r>
    </w:p>
    <w:p w:rsidR="00BC5C38" w:rsidRDefault="00BC5C38" w:rsidP="00BC5C38"/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13.</w:t>
      </w:r>
    </w:p>
    <w:p w:rsidR="00BC5C38" w:rsidRDefault="00BC5C38" w:rsidP="00BC5C38">
      <w:pPr>
        <w:spacing w:line="276" w:lineRule="auto"/>
        <w:jc w:val="both"/>
      </w:pPr>
      <w:r>
        <w:rPr>
          <w:bCs/>
        </w:rPr>
        <w:t xml:space="preserve">Do zadań </w:t>
      </w:r>
      <w:r>
        <w:rPr>
          <w:b/>
          <w:bCs/>
        </w:rPr>
        <w:t xml:space="preserve">DZIAŁU LOKALOWEGO </w:t>
      </w:r>
      <w:r>
        <w:rPr>
          <w:bCs/>
        </w:rPr>
        <w:t xml:space="preserve">należy w szczególności </w:t>
      </w:r>
      <w:r w:rsidR="00AF16D7">
        <w:rPr>
          <w:color w:val="000000"/>
        </w:rPr>
        <w:t xml:space="preserve">prowadzenie spraw związanych </w:t>
      </w:r>
      <w:r>
        <w:rPr>
          <w:color w:val="000000"/>
        </w:rPr>
        <w:t xml:space="preserve">z zawieraniem umów najmu lokali mieszkalnych, </w:t>
      </w:r>
      <w:r>
        <w:t xml:space="preserve">prowadzenie postępowań zmierzających do rozwiązania stosunku najmu z najemcami, a następnie uzyskania oraz wykonania wyroków eksmisji, </w:t>
      </w:r>
      <w:r>
        <w:rPr>
          <w:color w:val="000000"/>
        </w:rPr>
        <w:t>sprawy z zakresu</w:t>
      </w:r>
      <w:r>
        <w:t xml:space="preserve"> wypłaty odszkodowań z tytułu niedostarczenia lokali socjalnych, a także sprawy </w:t>
      </w:r>
      <w:r>
        <w:rPr>
          <w:color w:val="000000"/>
        </w:rPr>
        <w:t>związane z gospodarowaniem lokalami użytkowymi Miasta Rybnika.</w:t>
      </w:r>
    </w:p>
    <w:p w:rsidR="00BC5C38" w:rsidRDefault="00BC5C38" w:rsidP="00BC5C38">
      <w:pPr>
        <w:spacing w:line="276" w:lineRule="auto"/>
        <w:jc w:val="center"/>
        <w:rPr>
          <w:b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14.</w:t>
      </w:r>
    </w:p>
    <w:p w:rsidR="00BC5C38" w:rsidRDefault="00BC5C38" w:rsidP="00BC5C38">
      <w:pPr>
        <w:spacing w:after="360" w:line="276" w:lineRule="auto"/>
        <w:jc w:val="both"/>
      </w:pPr>
      <w:r>
        <w:t xml:space="preserve">Do zadań </w:t>
      </w:r>
      <w:r>
        <w:rPr>
          <w:b/>
          <w:bCs/>
        </w:rPr>
        <w:t>DZIAŁU ZAMÓWIEŃ PUBLICZNYCH</w:t>
      </w:r>
      <w:r>
        <w:rPr>
          <w:b/>
        </w:rPr>
        <w:t xml:space="preserve"> I UMÓW</w:t>
      </w:r>
      <w:r>
        <w:t xml:space="preserve"> należy w szczególności prowadzenie spraw związanych z udzielaniem zamówień publicznych w Zakładzie. </w:t>
      </w:r>
    </w:p>
    <w:p w:rsidR="00BC5C38" w:rsidRDefault="00BC5C38" w:rsidP="00BC5C38">
      <w:pPr>
        <w:spacing w:line="276" w:lineRule="auto"/>
        <w:jc w:val="center"/>
        <w:rPr>
          <w:b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15.</w:t>
      </w:r>
    </w:p>
    <w:p w:rsidR="00BC5C38" w:rsidRDefault="00BC5C38" w:rsidP="00BC5C38">
      <w:pPr>
        <w:spacing w:after="36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zadań </w:t>
      </w:r>
      <w:r>
        <w:rPr>
          <w:rFonts w:cs="Times New Roman"/>
          <w:b/>
          <w:bCs/>
        </w:rPr>
        <w:t>BIURA RADCÓW PRAWNYCH</w:t>
      </w:r>
      <w:r>
        <w:rPr>
          <w:rFonts w:cs="Times New Roman"/>
        </w:rPr>
        <w:t xml:space="preserve"> należy w szczególności świadczenie pomocy prawnej pracownikom </w:t>
      </w:r>
      <w:r>
        <w:t xml:space="preserve">Zakładu, w tym m.in. </w:t>
      </w:r>
      <w:r>
        <w:rPr>
          <w:rFonts w:cs="Times New Roman"/>
        </w:rPr>
        <w:t>udzielanie porad prawnych i wyjaśnień w zakresie stosowania prawa, sporządzanie opinii prawnych, opiniowanie wewnętrznych aktów regulujących działalność Zakładu, występowanie w charakterze pełnomocnika Zakładu w postępowaniu sądowym, administracyjnym oraz przed innymi organami orzekającymi.</w:t>
      </w:r>
    </w:p>
    <w:p w:rsidR="00BC5C38" w:rsidRDefault="00BC5C38" w:rsidP="00BC5C38">
      <w:pPr>
        <w:spacing w:line="276" w:lineRule="auto"/>
        <w:jc w:val="both"/>
      </w:pPr>
    </w:p>
    <w:p w:rsidR="00BC5C38" w:rsidRDefault="00BC5C38" w:rsidP="00BC5C3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16.</w:t>
      </w: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zadań </w:t>
      </w:r>
      <w:r>
        <w:rPr>
          <w:rFonts w:cs="Times New Roman"/>
          <w:b/>
        </w:rPr>
        <w:t>SAMODZIELNEGO STANOWISKA DS. KOORDYNACJI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I PROCESÓW</w:t>
      </w:r>
      <w:r>
        <w:rPr>
          <w:rFonts w:cs="Times New Roman"/>
        </w:rPr>
        <w:t xml:space="preserve"> należy w szczególności opracowywanie i aktualizacja przepisów wewnętrznych Zakładu, </w:t>
      </w:r>
      <w:r w:rsidR="00AF16D7">
        <w:rPr>
          <w:rFonts w:cs="Times New Roman"/>
        </w:rPr>
        <w:br/>
      </w:r>
      <w:r>
        <w:rPr>
          <w:rFonts w:cs="Times New Roman"/>
        </w:rPr>
        <w:t xml:space="preserve">w tym regulaminu organizacyjnego oraz instrukcji i procedur regulujących poszczególne obszary funkcjonowania jednostki wraz z monitorowaniem ich przestrzegania, prowadzenie spraw związanych z zarządzaniem ryzykiem w zakresie działalności Zakładu, </w:t>
      </w:r>
      <w:r>
        <w:rPr>
          <w:rFonts w:cs="Times New Roman"/>
        </w:rPr>
        <w:lastRenderedPageBreak/>
        <w:t xml:space="preserve">przygotowywanie informacji dla prasy, analiza stopnia realizacji zaleceń pokontrolnych oraz </w:t>
      </w:r>
      <w:r>
        <w:rPr>
          <w:rFonts w:cs="Times New Roman"/>
          <w:color w:val="000000"/>
        </w:rPr>
        <w:t>przedkładanie wniosków dotyczących usprawnień i zmian w zakresie działania komórek organizacyjnych Zakładu wynikających z przeprowadzanych kontroli oraz analiz obszarów ryzyka, koordynacja obsługi prawnej inwestycji oraz realizacja zadań związanych z Systemem Zarządzania Jakością.</w:t>
      </w:r>
    </w:p>
    <w:p w:rsidR="00BC5C38" w:rsidRDefault="00BC5C38" w:rsidP="00BC5C3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BC5C38" w:rsidRDefault="00BC5C38" w:rsidP="00AF16D7">
      <w:pPr>
        <w:widowControl/>
        <w:spacing w:before="57" w:after="57" w:line="276" w:lineRule="auto"/>
        <w:jc w:val="both"/>
        <w:rPr>
          <w:rFonts w:cs="Times New Roman"/>
          <w:color w:val="000000"/>
        </w:rPr>
      </w:pPr>
    </w:p>
    <w:p w:rsidR="00BC5C38" w:rsidRDefault="00BC5C38" w:rsidP="00BC5C38">
      <w:pPr>
        <w:spacing w:line="276" w:lineRule="auto"/>
        <w:ind w:left="363"/>
        <w:jc w:val="center"/>
        <w:rPr>
          <w:rFonts w:cs="Times New Roman"/>
          <w:b/>
        </w:rPr>
      </w:pPr>
      <w:r>
        <w:rPr>
          <w:rFonts w:cs="Times New Roman"/>
          <w:b/>
        </w:rPr>
        <w:t>§ 17.</w:t>
      </w:r>
    </w:p>
    <w:p w:rsidR="00BC5C38" w:rsidRDefault="00BC5C38" w:rsidP="00BC5C38">
      <w:pPr>
        <w:spacing w:line="276" w:lineRule="auto"/>
        <w:jc w:val="both"/>
      </w:pPr>
      <w:r>
        <w:rPr>
          <w:rFonts w:cs="Times New Roman"/>
        </w:rPr>
        <w:t xml:space="preserve">Do zadań </w:t>
      </w:r>
      <w:r>
        <w:rPr>
          <w:rFonts w:cs="Times New Roman"/>
          <w:b/>
        </w:rPr>
        <w:t xml:space="preserve">SAMODZIELNEGO STANOWISKA DS. KONTROLI TECHNICZNYCH </w:t>
      </w:r>
      <w:r>
        <w:rPr>
          <w:rFonts w:cs="Times New Roman"/>
        </w:rPr>
        <w:t>należy</w:t>
      </w:r>
      <w:r>
        <w:rPr>
          <w:rFonts w:cs="Times New Roman"/>
        </w:rPr>
        <w:br/>
        <w:t xml:space="preserve">w szczególności prowadzenie spraw związanych z przeprowadzaniem </w:t>
      </w:r>
      <w:r>
        <w:t xml:space="preserve">wszystkich wymaganych przepisami prawa przeglądów i kontroli stanu technicznego budynków znajdujących się w zasobie Zakładu, monitorowanie realizacji procesu usuwania przez Dział Eksploatacji lub podmioty zewnętrzne usterek, nieprawidłowości, zaleceń wynikających </w:t>
      </w:r>
      <w:r w:rsidR="00AF16D7">
        <w:br/>
      </w:r>
      <w:r>
        <w:t>z protokołów przeglądów i kontroli budynków, a także zakładanie oraz prowadzenie Książek Obiektu Budowlanego dla wszystkich budynków zarządzanych przez Zakład.</w:t>
      </w:r>
    </w:p>
    <w:p w:rsidR="00BC5C38" w:rsidRDefault="00BC5C38" w:rsidP="00BC5C38">
      <w:pPr>
        <w:spacing w:line="276" w:lineRule="auto"/>
        <w:ind w:left="363"/>
        <w:jc w:val="center"/>
        <w:rPr>
          <w:rFonts w:cs="Times New Roman"/>
          <w:b/>
        </w:rPr>
      </w:pPr>
    </w:p>
    <w:p w:rsidR="00BC5C38" w:rsidRDefault="00BC5C38" w:rsidP="00BC5C38">
      <w:pPr>
        <w:spacing w:line="276" w:lineRule="auto"/>
        <w:ind w:left="363"/>
        <w:jc w:val="center"/>
        <w:rPr>
          <w:rFonts w:cs="Times New Roman"/>
          <w:b/>
        </w:rPr>
      </w:pPr>
    </w:p>
    <w:p w:rsidR="00BC5C38" w:rsidRDefault="00BC5C38" w:rsidP="00BC5C38">
      <w:pPr>
        <w:spacing w:line="276" w:lineRule="auto"/>
        <w:ind w:left="363"/>
        <w:jc w:val="center"/>
        <w:rPr>
          <w:rFonts w:cs="Times New Roman"/>
          <w:b/>
        </w:rPr>
      </w:pPr>
      <w:r>
        <w:rPr>
          <w:rFonts w:cs="Times New Roman"/>
          <w:b/>
        </w:rPr>
        <w:t>§ 18.</w:t>
      </w:r>
    </w:p>
    <w:p w:rsidR="00BC5C38" w:rsidRDefault="00BC5C38" w:rsidP="00BC5C38">
      <w:pPr>
        <w:spacing w:line="276" w:lineRule="auto"/>
        <w:jc w:val="both"/>
        <w:rPr>
          <w:color w:val="FF0000"/>
        </w:rPr>
      </w:pPr>
      <w:r>
        <w:t xml:space="preserve">Do zadań </w:t>
      </w:r>
      <w:r>
        <w:rPr>
          <w:b/>
          <w:bCs/>
        </w:rPr>
        <w:t>STANOWISKA DS. BHP</w:t>
      </w:r>
      <w:r>
        <w:t xml:space="preserve"> należą sprawy związane z bezpieczeństwem i higieną pracy pracowników </w:t>
      </w:r>
      <w:r>
        <w:rPr>
          <w:rFonts w:cs="Times New Roman"/>
        </w:rPr>
        <w:t>Zakładu</w:t>
      </w:r>
      <w:r>
        <w:t xml:space="preserve">. 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19.</w:t>
      </w: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 zadań </w:t>
      </w:r>
      <w:r>
        <w:rPr>
          <w:rFonts w:cs="Times New Roman"/>
          <w:b/>
          <w:bCs/>
        </w:rPr>
        <w:t xml:space="preserve">ADMINISTRACJI DOMÓW MIESZKALNYCH </w:t>
      </w:r>
      <w:r>
        <w:rPr>
          <w:rFonts w:cs="Times New Roman"/>
          <w:bCs/>
        </w:rPr>
        <w:t>należą w szczególności</w:t>
      </w:r>
      <w:r>
        <w:rPr>
          <w:rFonts w:cs="Times New Roman"/>
        </w:rPr>
        <w:t xml:space="preserve"> sprawy</w:t>
      </w:r>
      <w:r>
        <w:rPr>
          <w:rFonts w:cs="Times New Roman"/>
        </w:rPr>
        <w:br/>
        <w:t>z zakresu utrzymywania czystości i porządku w budynkach zarządzanych przez Zakład oraz na terenach przyległych, przyjmowanie i przekazywanie lokali mieszkalnych i użytkowych, w tym sporządzanie właściwej dokumentacji, opiniowanie wniosków mieszkańców o przyznanie dodatków mieszkaniowych, jak również podejmowanie działań zmierzających do odzyskania lokali mieszkalnych użytkowanych w sposób s</w:t>
      </w:r>
      <w:r w:rsidR="00AF16D7">
        <w:rPr>
          <w:rFonts w:cs="Times New Roman"/>
        </w:rPr>
        <w:t xml:space="preserve">przeczny z umową lub niezgodnie </w:t>
      </w:r>
      <w:r w:rsidR="00AF16D7">
        <w:rPr>
          <w:rFonts w:cs="Times New Roman"/>
        </w:rPr>
        <w:br/>
      </w:r>
      <w:r>
        <w:rPr>
          <w:rFonts w:cs="Times New Roman"/>
        </w:rPr>
        <w:t xml:space="preserve">z przeznaczeniem, użytkowanych przez najemców, którzy wykraczają </w:t>
      </w:r>
      <w:r>
        <w:rPr>
          <w:rFonts w:eastAsia="Times New Roman" w:cs="Times New Roman"/>
          <w:lang w:eastAsia="pl-PL" w:bidi="ar-SA"/>
        </w:rPr>
        <w:t xml:space="preserve">w sposób rażący lub uporczywy przeciwko porządkowi domowemu, lokali bezprawnie zajętych lub podnajętych bez wymaganej pisemnej zgody, a także lokali </w:t>
      </w:r>
      <w:r>
        <w:rPr>
          <w:rFonts w:cs="Times New Roman"/>
        </w:rPr>
        <w:t>opuszczonych, w tym przygotowan</w:t>
      </w:r>
      <w:r w:rsidR="00AF16D7">
        <w:rPr>
          <w:rFonts w:cs="Times New Roman"/>
        </w:rPr>
        <w:t xml:space="preserve">ie dokumentacji potwierdzającej </w:t>
      </w:r>
      <w:r>
        <w:rPr>
          <w:rFonts w:cs="Times New Roman"/>
        </w:rPr>
        <w:t>ww. okoliczności, a także inicjowanie działań Działu Lokalowego zmierzających do rozwiązania stosunku najmu z ww. najemcami,</w:t>
      </w:r>
      <w:r w:rsidR="00AF16D7">
        <w:rPr>
          <w:rFonts w:cs="Times New Roman"/>
        </w:rPr>
        <w:t xml:space="preserve"> a następnie skierowana do sądu pozwu o opuszczenie </w:t>
      </w:r>
      <w:r>
        <w:rPr>
          <w:rFonts w:cs="Times New Roman"/>
        </w:rPr>
        <w:t>i opróżnienie lokali.</w:t>
      </w:r>
    </w:p>
    <w:p w:rsidR="00BC5C38" w:rsidRDefault="00BC5C38" w:rsidP="00BC5C38">
      <w:pPr>
        <w:pStyle w:val="NormalnyWeb"/>
        <w:spacing w:after="0" w:line="276" w:lineRule="auto"/>
        <w:jc w:val="both"/>
        <w:rPr>
          <w:rFonts w:ascii="Times New Roman" w:hAnsi="Times New Roman" w:cs="Times New Roman"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20.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b/>
          <w:bCs/>
        </w:rPr>
        <w:t xml:space="preserve">DZIAŁU EKSPLOATACYJNEGO </w:t>
      </w:r>
      <w:r>
        <w:rPr>
          <w:bCs/>
        </w:rPr>
        <w:t>należy w szczególności planowanie</w:t>
      </w:r>
      <w:r>
        <w:rPr>
          <w:bCs/>
        </w:rPr>
        <w:br/>
        <w:t xml:space="preserve">oraz terminowe wykonanie zadań w zakresie robót remontowo-konserwacyjnych w sposób zapewniający </w:t>
      </w:r>
      <w:r>
        <w:t>utrzymywanie zasobu budynków zarządzanych przez Zakład we właściwym stanie technicznym, a także przeprowadzanie okresowych kontroli instalacji i urządzeń zgodnie</w:t>
      </w:r>
      <w:r>
        <w:br/>
        <w:t xml:space="preserve">z wymogami przepisów prawa wraz z realizacją procesu usuwania usterek, nieprawidłowości, </w:t>
      </w:r>
      <w:r>
        <w:lastRenderedPageBreak/>
        <w:t>zaleceń wynikających z protokołów przeglądów i kontroli budynków oraz współpraca</w:t>
      </w:r>
      <w:r>
        <w:br/>
        <w:t>ze Stanowiskiem ds. Kontroli Technicznych w tym zakresie.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21.</w:t>
      </w: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  <w:r>
        <w:rPr>
          <w:bCs/>
        </w:rPr>
        <w:t xml:space="preserve">Do zadań </w:t>
      </w:r>
      <w:r>
        <w:rPr>
          <w:b/>
          <w:bCs/>
        </w:rPr>
        <w:t>DZIAŁU GOSPODARCZEGO</w:t>
      </w:r>
      <w:r>
        <w:rPr>
          <w:bCs/>
        </w:rPr>
        <w:t xml:space="preserve"> należy w szczególności </w:t>
      </w:r>
      <w:r>
        <w:t xml:space="preserve">zakup towarów i usług celem zaopatrzenia magazynu w materiały niezbędne do usunięcia awarii oraz remontów mieszkań, obsługa magazynu, realizacja zleceń w związku z przeprowadzanymi remontami mieszkań, wykonywanie prac stolarskich na rzecz Zakładu oraz na rzecz Miasta Rybnika, zabezpieczanie budynków i lokali przed dewastacją lub samowolnym zajęciem przez osoby nieuprawnione, a także </w:t>
      </w:r>
      <w:r>
        <w:rPr>
          <w:rFonts w:cs="Times New Roman"/>
        </w:rPr>
        <w:t xml:space="preserve">realizacja zadań wynikających ze współpracy z jednostkami miejskimi, w szczególności w zakresie </w:t>
      </w:r>
      <w:r>
        <w:t xml:space="preserve">obsługi technicznej imprez plenerowych organizowanych przez Miasto Rybnik. </w:t>
      </w:r>
    </w:p>
    <w:p w:rsidR="00BC5C38" w:rsidRDefault="00BC5C38" w:rsidP="00BC5C38">
      <w:pPr>
        <w:spacing w:line="276" w:lineRule="auto"/>
        <w:jc w:val="center"/>
      </w:pPr>
    </w:p>
    <w:p w:rsidR="00BC5C38" w:rsidRDefault="00BC5C38" w:rsidP="00BC5C38">
      <w:pPr>
        <w:spacing w:line="276" w:lineRule="auto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22.</w:t>
      </w: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 xml:space="preserve">Do zadań </w:t>
      </w:r>
      <w:r>
        <w:rPr>
          <w:rFonts w:cs="Times New Roman"/>
          <w:b/>
          <w:bCs/>
        </w:rPr>
        <w:t xml:space="preserve">DZIAŁU ROZLICZEŃ </w:t>
      </w:r>
      <w:r>
        <w:rPr>
          <w:rFonts w:cs="Times New Roman"/>
          <w:bCs/>
        </w:rPr>
        <w:t xml:space="preserve">należy w szczególności współpraca ze wspólnotami mieszkaniowymi z udziałem Miasta Rybnika, w tym m.in. </w:t>
      </w:r>
      <w:r>
        <w:rPr>
          <w:rFonts w:cs="Times New Roman"/>
        </w:rPr>
        <w:t>udział i reprezentacja na zebraniach,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kontrola pod kątem finansowym działań związanych z posiadaniem przez Miasto Rybnik udziałów we wspólnotach mieszkaniowych, sprawy z zakresu rozliczania wody oraz centralnego ogrzewania w lokalach stanowiących własność Miasta Rybnika, wystawianie faktur za media dla najemców lokali użytkowych, a także sprawy związane z ubezpieczeniem budynków zarządzanych przez Zakład oraz likwidacją szkód.</w:t>
      </w:r>
    </w:p>
    <w:p w:rsidR="00BC5C38" w:rsidRDefault="00BC5C38" w:rsidP="00BC5C38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BC5C38" w:rsidRDefault="00BC5C38" w:rsidP="00BC5C38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23.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b/>
        </w:rPr>
        <w:t>SAMODZIELNEGO STANOWISKA DS.</w:t>
      </w:r>
      <w:r>
        <w:t xml:space="preserve"> </w:t>
      </w:r>
      <w:r>
        <w:rPr>
          <w:b/>
        </w:rPr>
        <w:t xml:space="preserve">OBSŁUGI </w:t>
      </w:r>
      <w:r>
        <w:rPr>
          <w:b/>
          <w:bCs/>
        </w:rPr>
        <w:t>INFORMATYCZNEJ</w:t>
      </w:r>
      <w:r>
        <w:t xml:space="preserve"> należy administrowanie siecią informatyczną i telefoniczną, zarządzanie oprogramowaniem </w:t>
      </w:r>
      <w:r w:rsidR="00AF16D7">
        <w:br/>
      </w:r>
      <w:r>
        <w:t>i sprzętem teleinformatycznym, zapewnienie bezpieczeństwa informacji przetwarzanych w systemach informatycznych Zakładu w zakresie stosowania techn</w:t>
      </w:r>
      <w:r w:rsidR="00AF16D7">
        <w:t xml:space="preserve">icznych środków ochrony zgodnie </w:t>
      </w:r>
      <w:r>
        <w:t>z przepisami prawa, współpraca z dostaw</w:t>
      </w:r>
      <w:r w:rsidR="00AF16D7">
        <w:t xml:space="preserve">cami systemów informatycznych, </w:t>
      </w:r>
      <w:r>
        <w:t>utrzymywanie stałych kontaktów z serwisem a także sprawy związane z funkcjonowaniem oraz modyfikacjami strony internetowej i Biuletynu Informacji Publicznej.</w:t>
      </w:r>
    </w:p>
    <w:p w:rsidR="00BC5C38" w:rsidRDefault="00BC5C38" w:rsidP="00BC5C38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BC5C38" w:rsidRDefault="00BC5C38" w:rsidP="00BC5C38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24.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b/>
        </w:rPr>
        <w:t>STANOWISKA DS.</w:t>
      </w:r>
      <w:r>
        <w:t xml:space="preserve"> </w:t>
      </w:r>
      <w:r>
        <w:rPr>
          <w:b/>
          <w:bCs/>
        </w:rPr>
        <w:t xml:space="preserve">OBRONY CYWILNEJ I OCHRONY LUDNOŚCI </w:t>
      </w:r>
      <w:r>
        <w:t>należy</w:t>
      </w:r>
      <w:r>
        <w:br/>
        <w:t>w szczególności opracowywanie i aktualizowanie planu działania na wypadek zagrożenia</w:t>
      </w:r>
      <w:r>
        <w:br/>
        <w:t>i wojny oraz procedur postępowania w przypadku zagrożeń, organizowanie szkoleń pracowników</w:t>
      </w:r>
      <w:r>
        <w:br/>
        <w:t>w zakresie OC, nadzorowanie utrzymania w stanie sprawności technicznej budowli ochronnych znajdujących się w administrowaniu Zakładu oraz podejmowanie działań zmierzających do zapobiegania ich dewastacji.</w:t>
      </w:r>
    </w:p>
    <w:p w:rsidR="00BC5C38" w:rsidRDefault="00BC5C38" w:rsidP="00BC5C38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BC5C38" w:rsidRDefault="00BC5C38" w:rsidP="00BC5C38">
      <w:pPr>
        <w:spacing w:line="276" w:lineRule="auto"/>
      </w:pPr>
    </w:p>
    <w:p w:rsidR="00BC5C38" w:rsidRDefault="00BC5C38" w:rsidP="00BC5C38">
      <w:pPr>
        <w:spacing w:line="276" w:lineRule="auto"/>
        <w:jc w:val="center"/>
        <w:rPr>
          <w:b/>
        </w:rPr>
      </w:pPr>
      <w:r>
        <w:rPr>
          <w:b/>
        </w:rPr>
        <w:t>§ 25.</w:t>
      </w:r>
    </w:p>
    <w:p w:rsidR="00BC5C38" w:rsidRDefault="00BC5C38" w:rsidP="00BC5C38">
      <w:pPr>
        <w:spacing w:line="276" w:lineRule="auto"/>
        <w:jc w:val="both"/>
      </w:pPr>
      <w:r>
        <w:t xml:space="preserve">Do zadań </w:t>
      </w:r>
      <w:r>
        <w:rPr>
          <w:b/>
          <w:bCs/>
        </w:rPr>
        <w:t>DZIAŁU FINANSOWO-KSIĘGOWEGO</w:t>
      </w:r>
      <w:r>
        <w:t xml:space="preserve"> należy </w:t>
      </w:r>
      <w:r>
        <w:rPr>
          <w:shd w:val="clear" w:color="auto" w:fill="FFFFFF"/>
        </w:rPr>
        <w:t xml:space="preserve">prowadzenie </w:t>
      </w:r>
      <w:r>
        <w:t>rozrachunków</w:t>
      </w:r>
      <w:r>
        <w:br/>
        <w:t>z kontrahentami</w:t>
      </w:r>
      <w:r>
        <w:rPr>
          <w:shd w:val="clear" w:color="auto" w:fill="FFFFFF"/>
        </w:rPr>
        <w:t xml:space="preserve"> Zakładu, ewidencja księgowa dochodów i wydatków budżetowych Zakładu oraz Zakładowego Funduszu Świadczeń Socjalnych i sum depozytowych, monitorowanie </w:t>
      </w:r>
      <w:r>
        <w:t>realizacji rocznych planów finansowych i zaangażowania</w:t>
      </w:r>
      <w:r>
        <w:rPr>
          <w:shd w:val="clear" w:color="auto" w:fill="FFFFFF"/>
        </w:rPr>
        <w:t xml:space="preserve">, </w:t>
      </w:r>
      <w:r>
        <w:t xml:space="preserve">prowadzenie oraz aktualizacja ewidencji syntetycznej i analitycznej środków trwałych i innych składników majątkowych Zakładu, sprawy związane z rozliczaniem kaucji mieszkaniowych, rozliczanie podatku od towarów i usług, rozliczanie delegacji i ryczałtów samochodowych, rozliczanie zaliczek udzielonych pracownikom, realizacja przelewów bankowych, a także </w:t>
      </w:r>
      <w:r>
        <w:rPr>
          <w:shd w:val="clear" w:color="auto" w:fill="FFFFFF"/>
        </w:rPr>
        <w:t>wypełnianie obowiązków sprawozdawczych wobec Miasta Rybnika, w tym sprawozdań budżetowych, finansowych, o stanie mienia komunalnego.</w:t>
      </w: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</w:p>
    <w:p w:rsidR="00BC5C38" w:rsidRDefault="00BC5C38" w:rsidP="00BC5C3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26.</w:t>
      </w:r>
    </w:p>
    <w:p w:rsidR="00BC5C38" w:rsidRDefault="00BC5C38" w:rsidP="00BC5C38">
      <w:pPr>
        <w:spacing w:line="276" w:lineRule="auto"/>
        <w:jc w:val="both"/>
        <w:rPr>
          <w:rFonts w:cs="Times New Roman"/>
        </w:rPr>
      </w:pPr>
      <w:r>
        <w:t>Do zadań</w:t>
      </w:r>
      <w:r>
        <w:rPr>
          <w:sz w:val="22"/>
          <w:szCs w:val="22"/>
        </w:rPr>
        <w:t xml:space="preserve"> </w:t>
      </w:r>
      <w:r>
        <w:rPr>
          <w:rFonts w:cs="Times New Roman"/>
          <w:b/>
          <w:bCs/>
        </w:rPr>
        <w:t xml:space="preserve">DZIAŁU WINDYKACJI </w:t>
      </w:r>
      <w:r>
        <w:rPr>
          <w:rFonts w:cs="Times New Roman"/>
          <w:bCs/>
        </w:rPr>
        <w:t xml:space="preserve">należy </w:t>
      </w:r>
      <w:r>
        <w:rPr>
          <w:rFonts w:cs="Times New Roman"/>
        </w:rPr>
        <w:t xml:space="preserve">w szczególności </w:t>
      </w:r>
      <w:r>
        <w:rPr>
          <w:rFonts w:cs="Times New Roman"/>
          <w:bCs/>
        </w:rPr>
        <w:t>prowadzenie spraw związanych</w:t>
      </w:r>
      <w:r>
        <w:rPr>
          <w:rFonts w:cs="Times New Roman"/>
          <w:bCs/>
        </w:rPr>
        <w:br/>
        <w:t>z dochodzeniem należności Miasta Rybnika m.in. z tytułu korzystania z lokali, roszczeń regresowych w stosunku do osób, za które Miasto Rybnik wypłaciło odszkodowanie</w:t>
      </w:r>
      <w:r>
        <w:rPr>
          <w:rFonts w:cs="Times New Roman"/>
          <w:bCs/>
        </w:rPr>
        <w:br/>
        <w:t xml:space="preserve">za niedostarczenie lokalu socjalnego, postępowania związane z udzielaniem ulg w spłacie należności o charakterze cywilnoprawnym, udzielaniem obniżek czynszu, </w:t>
      </w:r>
      <w:r>
        <w:rPr>
          <w:rFonts w:cs="Times New Roman"/>
        </w:rPr>
        <w:t>prowadzeniem mediacji mających na celu pomoc w wyborze najkorzystniejszej formy działania w celu ograniczenia zadłużenia, realizacja i monitorowanie działań związanych z odpracowaniem zadłużenia przez dłużników, a także inicjowanie działań Działu Lokalowego zmierzających do rozwiązania stosunku najmu z najemcami posiadającymi zaległo</w:t>
      </w:r>
      <w:r w:rsidR="00AF16D7">
        <w:rPr>
          <w:rFonts w:cs="Times New Roman"/>
        </w:rPr>
        <w:t xml:space="preserve">ści, a następnie skierowania do sądu pozwu </w:t>
      </w:r>
      <w:r>
        <w:rPr>
          <w:rFonts w:cs="Times New Roman"/>
        </w:rPr>
        <w:t>o opuszczenie i opróżnienie lokalu w związku z występującymi zaległościami.</w:t>
      </w:r>
    </w:p>
    <w:p w:rsidR="002D7514" w:rsidRDefault="002D7514"/>
    <w:sectPr w:rsidR="002D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91E"/>
    <w:multiLevelType w:val="multilevel"/>
    <w:tmpl w:val="3A424D0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numFmt w:val="decimal"/>
      <w:lvlText w:val=""/>
      <w:lvlJc w:val="left"/>
      <w:pPr>
        <w:ind w:left="-357" w:firstLine="0"/>
      </w:pPr>
    </w:lvl>
    <w:lvl w:ilvl="2">
      <w:numFmt w:val="decimal"/>
      <w:lvlText w:val=""/>
      <w:lvlJc w:val="left"/>
      <w:pPr>
        <w:ind w:left="-357" w:firstLine="0"/>
      </w:pPr>
    </w:lvl>
    <w:lvl w:ilvl="3">
      <w:numFmt w:val="decimal"/>
      <w:lvlText w:val=""/>
      <w:lvlJc w:val="left"/>
      <w:pPr>
        <w:ind w:left="-357" w:firstLine="0"/>
      </w:pPr>
    </w:lvl>
    <w:lvl w:ilvl="4">
      <w:numFmt w:val="decimal"/>
      <w:lvlText w:val=""/>
      <w:lvlJc w:val="left"/>
      <w:pPr>
        <w:ind w:left="-357" w:firstLine="0"/>
      </w:pPr>
    </w:lvl>
    <w:lvl w:ilvl="5">
      <w:numFmt w:val="decimal"/>
      <w:lvlText w:val=""/>
      <w:lvlJc w:val="left"/>
      <w:pPr>
        <w:ind w:left="-357" w:firstLine="0"/>
      </w:pPr>
    </w:lvl>
    <w:lvl w:ilvl="6">
      <w:numFmt w:val="decimal"/>
      <w:lvlText w:val=""/>
      <w:lvlJc w:val="left"/>
      <w:pPr>
        <w:ind w:left="-357" w:firstLine="0"/>
      </w:pPr>
    </w:lvl>
    <w:lvl w:ilvl="7">
      <w:numFmt w:val="decimal"/>
      <w:lvlText w:val=""/>
      <w:lvlJc w:val="left"/>
      <w:pPr>
        <w:ind w:left="-357" w:firstLine="0"/>
      </w:pPr>
    </w:lvl>
    <w:lvl w:ilvl="8">
      <w:numFmt w:val="decimal"/>
      <w:lvlText w:val=""/>
      <w:lvlJc w:val="left"/>
      <w:pPr>
        <w:ind w:left="-357" w:firstLine="0"/>
      </w:pPr>
    </w:lvl>
  </w:abstractNum>
  <w:abstractNum w:abstractNumId="1" w15:restartNumberingAfterBreak="0">
    <w:nsid w:val="1AFE3F54"/>
    <w:multiLevelType w:val="hybridMultilevel"/>
    <w:tmpl w:val="7EA29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68F5"/>
    <w:multiLevelType w:val="multilevel"/>
    <w:tmpl w:val="951E241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35893"/>
    <w:multiLevelType w:val="multilevel"/>
    <w:tmpl w:val="6BDA1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518097F"/>
    <w:multiLevelType w:val="multilevel"/>
    <w:tmpl w:val="D6A2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B1E0F"/>
    <w:multiLevelType w:val="hybridMultilevel"/>
    <w:tmpl w:val="9C22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737"/>
    <w:multiLevelType w:val="hybridMultilevel"/>
    <w:tmpl w:val="E458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25AD"/>
    <w:multiLevelType w:val="hybridMultilevel"/>
    <w:tmpl w:val="182C9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D03AB"/>
    <w:multiLevelType w:val="multilevel"/>
    <w:tmpl w:val="CFB86404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904227"/>
    <w:multiLevelType w:val="multilevel"/>
    <w:tmpl w:val="31B67AF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C7151C"/>
    <w:multiLevelType w:val="hybridMultilevel"/>
    <w:tmpl w:val="F2C04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06A54"/>
    <w:multiLevelType w:val="multilevel"/>
    <w:tmpl w:val="C28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F3D58"/>
    <w:multiLevelType w:val="hybridMultilevel"/>
    <w:tmpl w:val="813C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38"/>
    <w:rsid w:val="00037296"/>
    <w:rsid w:val="002D7514"/>
    <w:rsid w:val="00AF16D7"/>
    <w:rsid w:val="00B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C493-3CA2-47E0-B4B8-ADD2BE3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C38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BC5C38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C38"/>
    <w:rPr>
      <w:rFonts w:ascii="Arial" w:eastAsia="Andale Sans UI" w:hAnsi="Arial" w:cs="Arial"/>
      <w:b/>
      <w:bCs/>
      <w:sz w:val="24"/>
      <w:szCs w:val="24"/>
      <w:lang w:bidi="en-US"/>
    </w:rPr>
  </w:style>
  <w:style w:type="paragraph" w:styleId="NormalnyWeb">
    <w:name w:val="Normal (Web)"/>
    <w:basedOn w:val="Normalny"/>
    <w:uiPriority w:val="99"/>
    <w:semiHidden/>
    <w:unhideWhenUsed/>
    <w:qFormat/>
    <w:rsid w:val="00BC5C38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BC5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C38"/>
    <w:rPr>
      <w:rFonts w:ascii="Times New Roman" w:eastAsia="Andale Sans UI" w:hAnsi="Times New Roman" w:cs="Tahoma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C5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96"/>
    <w:rPr>
      <w:rFonts w:ascii="Segoe UI" w:eastAsia="Andale Sans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KrokB</dc:creator>
  <cp:keywords/>
  <dc:description/>
  <cp:lastModifiedBy>KrokB</cp:lastModifiedBy>
  <cp:revision>3</cp:revision>
  <cp:lastPrinted>2019-04-18T06:37:00Z</cp:lastPrinted>
  <dcterms:created xsi:type="dcterms:W3CDTF">2019-04-17T12:29:00Z</dcterms:created>
  <dcterms:modified xsi:type="dcterms:W3CDTF">2019-04-18T06:38:00Z</dcterms:modified>
</cp:coreProperties>
</file>