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C" w:rsidRPr="00A81F13" w:rsidRDefault="00A81F13" w:rsidP="00A81F13">
      <w:pPr>
        <w:jc w:val="both"/>
        <w:rPr>
          <w:rFonts w:ascii="Arial" w:eastAsia="Arial" w:hAnsi="Arial" w:cs="Arial"/>
          <w:bCs/>
          <w:sz w:val="16"/>
          <w:szCs w:val="16"/>
        </w:rPr>
      </w:pPr>
      <w:r w:rsidRPr="00A81F13">
        <w:rPr>
          <w:rFonts w:ascii="Arial" w:eastAsia="Arial" w:hAnsi="Arial" w:cs="Arial"/>
          <w:bCs/>
          <w:sz w:val="16"/>
          <w:szCs w:val="16"/>
        </w:rPr>
        <w:t xml:space="preserve"> </w:t>
      </w:r>
      <w:r w:rsidRPr="00A81F13">
        <w:rPr>
          <w:rFonts w:ascii="Arial" w:eastAsia="Arial" w:hAnsi="Arial" w:cs="Arial"/>
          <w:bCs/>
          <w:sz w:val="16"/>
          <w:szCs w:val="16"/>
        </w:rPr>
        <w:t>(2019-136169)</w:t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</w:r>
      <w:r>
        <w:rPr>
          <w:rFonts w:ascii="Arial" w:eastAsia="Arial" w:hAnsi="Arial" w:cs="Arial"/>
          <w:bCs/>
          <w:sz w:val="16"/>
          <w:szCs w:val="16"/>
        </w:rPr>
        <w:tab/>
        <w:t xml:space="preserve">    </w:t>
      </w:r>
      <w:r w:rsidR="00E42407">
        <w:rPr>
          <w:rFonts w:ascii="Arial" w:eastAsia="Arial" w:hAnsi="Arial" w:cs="Arial"/>
          <w:b/>
          <w:bCs/>
          <w:sz w:val="16"/>
          <w:szCs w:val="16"/>
        </w:rPr>
        <w:t>Załącznik nr 1</w:t>
      </w:r>
    </w:p>
    <w:p w:rsidR="00E64F8C" w:rsidRDefault="00E64F8C">
      <w:pPr>
        <w:spacing w:line="37" w:lineRule="exact"/>
        <w:rPr>
          <w:sz w:val="24"/>
          <w:szCs w:val="24"/>
        </w:rPr>
      </w:pPr>
    </w:p>
    <w:p w:rsidR="00E64F8C" w:rsidRDefault="00E42407" w:rsidP="00A806DD">
      <w:pPr>
        <w:ind w:left="73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do procedury postępowania w zakresie przec</w:t>
      </w:r>
      <w:r w:rsidR="00A806DD">
        <w:rPr>
          <w:rFonts w:ascii="Arial" w:eastAsia="Arial" w:hAnsi="Arial" w:cs="Arial"/>
          <w:b/>
          <w:bCs/>
          <w:sz w:val="16"/>
          <w:szCs w:val="16"/>
        </w:rPr>
        <w:t>iwdziałania niewywiązywaniu się</w:t>
      </w:r>
      <w:bookmarkStart w:id="0" w:name="_GoBack"/>
      <w:bookmarkEnd w:id="0"/>
    </w:p>
    <w:p w:rsidR="00E64F8C" w:rsidRDefault="00A806DD">
      <w:pPr>
        <w:ind w:left="7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z </w:t>
      </w:r>
      <w:r w:rsidR="00E42407">
        <w:rPr>
          <w:rFonts w:ascii="Arial" w:eastAsia="Arial" w:hAnsi="Arial" w:cs="Arial"/>
          <w:b/>
          <w:bCs/>
          <w:sz w:val="16"/>
          <w:szCs w:val="16"/>
        </w:rPr>
        <w:t>obowiązku  przekazywania  informacji  o  schematach  podatkowych  oraz  w  sprawie  obiegu</w:t>
      </w:r>
    </w:p>
    <w:p w:rsidR="00E64F8C" w:rsidRDefault="00E64F8C">
      <w:pPr>
        <w:spacing w:line="30" w:lineRule="exact"/>
        <w:rPr>
          <w:sz w:val="24"/>
          <w:szCs w:val="24"/>
        </w:rPr>
      </w:pPr>
    </w:p>
    <w:p w:rsidR="00E64F8C" w:rsidRDefault="00E42407">
      <w:pPr>
        <w:ind w:left="7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dokumentów związanych z identyfikowaniem i przekazywaniem takich informacji</w:t>
      </w:r>
    </w:p>
    <w:p w:rsidR="00E64F8C" w:rsidRDefault="00E64F8C">
      <w:pPr>
        <w:spacing w:line="296" w:lineRule="exact"/>
        <w:rPr>
          <w:sz w:val="24"/>
          <w:szCs w:val="24"/>
        </w:rPr>
      </w:pPr>
    </w:p>
    <w:p w:rsidR="00E64F8C" w:rsidRDefault="00E4240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CECHY ROZPOZNAWCZE SCHEMATÓW PODATKOWYCH:</w:t>
      </w:r>
    </w:p>
    <w:p w:rsidR="00E64F8C" w:rsidRDefault="00E64F8C">
      <w:pPr>
        <w:spacing w:line="198" w:lineRule="exact"/>
        <w:rPr>
          <w:sz w:val="24"/>
          <w:szCs w:val="24"/>
        </w:rPr>
      </w:pPr>
    </w:p>
    <w:p w:rsidR="00E64F8C" w:rsidRDefault="00E4240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Ogólna cecha rozpoznawcza</w:t>
      </w:r>
    </w:p>
    <w:p w:rsidR="00E64F8C" w:rsidRDefault="00E64F8C">
      <w:pPr>
        <w:spacing w:line="20" w:lineRule="exact"/>
        <w:rPr>
          <w:rFonts w:ascii="Arial" w:eastAsia="Arial" w:hAnsi="Arial" w:cs="Arial"/>
        </w:rPr>
      </w:pPr>
    </w:p>
    <w:p w:rsidR="00E64F8C" w:rsidRDefault="00E4240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Szczególna cecha rozpoznawcza</w:t>
      </w:r>
    </w:p>
    <w:p w:rsidR="00E64F8C" w:rsidRDefault="00E64F8C">
      <w:pPr>
        <w:spacing w:line="20" w:lineRule="exact"/>
        <w:rPr>
          <w:rFonts w:ascii="Arial" w:eastAsia="Arial" w:hAnsi="Arial" w:cs="Arial"/>
        </w:rPr>
      </w:pPr>
    </w:p>
    <w:p w:rsidR="00E64F8C" w:rsidRDefault="00E4240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Inna szczególna cecha rozpoznawcza</w:t>
      </w:r>
    </w:p>
    <w:p w:rsidR="00E64F8C" w:rsidRDefault="00E64F8C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60"/>
        <w:gridCol w:w="1740"/>
        <w:gridCol w:w="120"/>
        <w:gridCol w:w="100"/>
        <w:gridCol w:w="820"/>
        <w:gridCol w:w="120"/>
        <w:gridCol w:w="100"/>
        <w:gridCol w:w="5280"/>
        <w:gridCol w:w="120"/>
        <w:gridCol w:w="320"/>
        <w:gridCol w:w="5460"/>
        <w:gridCol w:w="140"/>
        <w:gridCol w:w="30"/>
      </w:tblGrid>
      <w:tr w:rsidR="00E64F8C">
        <w:trPr>
          <w:trHeight w:val="375"/>
        </w:trPr>
        <w:tc>
          <w:tcPr>
            <w:tcW w:w="120" w:type="dxa"/>
            <w:tcBorders>
              <w:top w:val="single" w:sz="8" w:space="0" w:color="C9C9C9"/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</w:rPr>
              <w:t>A.</w:t>
            </w:r>
          </w:p>
        </w:tc>
        <w:tc>
          <w:tcPr>
            <w:tcW w:w="8400" w:type="dxa"/>
            <w:gridSpan w:val="8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</w:rPr>
              <w:t>OGÓLNA CECHA ROZPOZNAWCZA</w:t>
            </w:r>
          </w:p>
        </w:tc>
        <w:tc>
          <w:tcPr>
            <w:tcW w:w="3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61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68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EDEDED"/>
            <w:vAlign w:val="bottom"/>
          </w:tcPr>
          <w:p w:rsidR="00E64F8C" w:rsidRDefault="00E64F8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EDEDED"/>
            <w:vAlign w:val="bottom"/>
          </w:tcPr>
          <w:p w:rsidR="00E64F8C" w:rsidRDefault="00E42407">
            <w:pPr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 prawna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Numer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Ustawowe określenie ogólnej cechy rozpoznawczej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2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Praktyka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06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Ordynacji podatkowej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cechy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28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46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06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28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46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12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2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46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7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spacing w:line="176" w:lineRule="exact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 6 lit. a)</w:t>
            </w:r>
          </w:p>
        </w:tc>
        <w:tc>
          <w:tcPr>
            <w:tcW w:w="920" w:type="dxa"/>
            <w:gridSpan w:val="2"/>
            <w:vAlign w:val="bottom"/>
          </w:tcPr>
          <w:p w:rsidR="00E64F8C" w:rsidRDefault="00E42407">
            <w:pPr>
              <w:spacing w:line="17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Promotor lub Korzystający zobowiązali się do zachowania w poufności</w:t>
            </w: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klauzula poufności nie dotyczy sytuacji zawarcia przez strony wykonujące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wobec  osób  trzecich,  w  szczególności  wobec  innych  Korzystających,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zawody zaufania publicznego (Promotora, Korzystającego) standardowych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Promotorów  lub  organów  podatkowych,  sposobu,  w  jaki  Uzgodnienie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klauzul  poufności  związanych  z  tajemnicą  przedsiębiorstwa  i  tajemnicą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pozwala na uzyskanie korzyści podatkowej.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zawodową;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8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klauzulę poufności sprowadza się do zastrzeżenia klauzuli poufności w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7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2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stosunku do sposobu osiągnięcia korzyści podatkowej, tj.: np. planowanych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sposobów  osiągnięcia  korzyści  podatkowej,  czy  sekwencji  czynności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Uzgodnienia;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40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7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shd w:val="clear" w:color="auto" w:fill="EDEDED"/>
            <w:vAlign w:val="bottom"/>
          </w:tcPr>
          <w:p w:rsidR="00E64F8C" w:rsidRPr="00E42407" w:rsidRDefault="00E42407">
            <w:pPr>
              <w:spacing w:line="176" w:lineRule="exact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6 lit. b)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Pr="00E42407" w:rsidRDefault="00E64F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Pr="00E42407" w:rsidRDefault="00E64F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  <w:shd w:val="clear" w:color="auto" w:fill="EDEDED"/>
              </w:rPr>
              <w:t>Promotor uprawniony jest do otrzymania wynagrodzenia, którego wysokość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dotyczy praktyki zawierania umów o wynagrodzeniu tzw. success fee;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3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uzależniona  jest  od  wysokości  korzyści  podatkowej  wynikającej  z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4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umowa przewiduje wypłatę wynagrodzenia w wysokości uzależnionej od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7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280" w:type="dxa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Uzgodnienia.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wysokości korzyści podatkowej;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54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26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174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8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52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3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546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14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/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7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spacing w:line="176" w:lineRule="exact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 6 lit. c)</w:t>
            </w:r>
          </w:p>
        </w:tc>
        <w:tc>
          <w:tcPr>
            <w:tcW w:w="920" w:type="dxa"/>
            <w:gridSpan w:val="2"/>
            <w:vAlign w:val="bottom"/>
          </w:tcPr>
          <w:p w:rsidR="00E64F8C" w:rsidRDefault="00E42407">
            <w:pPr>
              <w:spacing w:line="17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Promotor uprawniony jest do otrzymania wynagrodzenia uzależnionego od</w:t>
            </w: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dotyczy praktyki zawierania umów o wynagrodzeniu tzw. success fee;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3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uzyskania korzyści podatkowej wynikającej z Uzgodnienia lub zobowiązał</w:t>
            </w: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umowa  przewiduje  zwrot  wynagrodzenia  lub  części  wynagrodzenia  w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 do zwrotu wynagrodzenia lub jego części, w przypadku, gdy korzyść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przypadku, gdy korzyść podatkowa nie powstanie lub powstała w wysokości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podatkowa  nie  powstanie  lub  powstanie  w  wysokości  niższej,  niż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niższej niż zakładano;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90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zakładano.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39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7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shd w:val="clear" w:color="auto" w:fill="EDEDED"/>
            <w:vAlign w:val="bottom"/>
          </w:tcPr>
          <w:p w:rsidR="00E64F8C" w:rsidRPr="00E42407" w:rsidRDefault="00E42407">
            <w:pPr>
              <w:spacing w:line="176" w:lineRule="exact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6 lit. d)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Pr="00E42407" w:rsidRDefault="00E64F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Pr="00E42407" w:rsidRDefault="00E64F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Dokonywane w ramach Uzgodnienia czynności opierają się na znacznie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4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ujednoliconą dokumentacją jest sytuacja, w której wdrożenie Uzgodnienia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0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ujednoliconej dokumentacji albo przyjmują znacznie ujednoliconą formę,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  wymaga   dodatkowych   działań   lub   modyfikacji   u   ze   strony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które nie wymagają istotnych zmian w celu wdrożenia Schematu u więcej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Korzystającego (np. wewnętrzny regulamin działań we wszystkich spółkach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niż jednego Korzystającego.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z PGK mający na celu zastosowania 50% kosztów uzyskania przychodów);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8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ujednolicona dokumentacja nie obejmuje standaryzowanych produktów;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447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</w:tbl>
    <w:p w:rsidR="00E64F8C" w:rsidRDefault="00E64F8C">
      <w:pPr>
        <w:sectPr w:rsidR="00E64F8C">
          <w:pgSz w:w="16840" w:h="11906" w:orient="landscape"/>
          <w:pgMar w:top="707" w:right="1078" w:bottom="1440" w:left="1080" w:header="0" w:footer="0" w:gutter="0"/>
          <w:cols w:space="708" w:equalWidth="0">
            <w:col w:w="14680"/>
          </w:cols>
        </w:sectPr>
      </w:pPr>
    </w:p>
    <w:p w:rsidR="00E64F8C" w:rsidRDefault="00E64F8C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040"/>
        <w:gridCol w:w="100"/>
        <w:gridCol w:w="5400"/>
        <w:gridCol w:w="100"/>
        <w:gridCol w:w="220"/>
        <w:gridCol w:w="360"/>
        <w:gridCol w:w="480"/>
        <w:gridCol w:w="200"/>
        <w:gridCol w:w="580"/>
        <w:gridCol w:w="580"/>
        <w:gridCol w:w="580"/>
        <w:gridCol w:w="720"/>
        <w:gridCol w:w="420"/>
        <w:gridCol w:w="620"/>
        <w:gridCol w:w="340"/>
        <w:gridCol w:w="720"/>
        <w:gridCol w:w="30"/>
      </w:tblGrid>
      <w:tr w:rsidR="00E64F8C">
        <w:trPr>
          <w:trHeight w:val="207"/>
        </w:trPr>
        <w:tc>
          <w:tcPr>
            <w:tcW w:w="2240" w:type="dxa"/>
            <w:tcBorders>
              <w:top w:val="single" w:sz="8" w:space="0" w:color="C9C9C9"/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ind w:left="280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6 lit. e)</w:t>
            </w:r>
          </w:p>
        </w:tc>
        <w:tc>
          <w:tcPr>
            <w:tcW w:w="104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0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Podejmowane są celowe czynności dotyczące nabycia spółki przynoszącej</w:t>
            </w:r>
          </w:p>
        </w:tc>
        <w:tc>
          <w:tcPr>
            <w:tcW w:w="10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1620" w:type="dxa"/>
            <w:gridSpan w:val="4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zespół   czynności</w:t>
            </w:r>
          </w:p>
        </w:tc>
        <w:tc>
          <w:tcPr>
            <w:tcW w:w="1160" w:type="dxa"/>
            <w:gridSpan w:val="2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prowadzących</w:t>
            </w:r>
          </w:p>
        </w:tc>
        <w:tc>
          <w:tcPr>
            <w:tcW w:w="1760" w:type="dxa"/>
            <w:gridSpan w:val="3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  przeprowadzenia</w:t>
            </w:r>
          </w:p>
        </w:tc>
        <w:tc>
          <w:tcPr>
            <w:tcW w:w="1060" w:type="dxa"/>
            <w:gridSpan w:val="2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odwrotnego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straty, zaprzestania głównej działalności takiej spółki i wykorzystywania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11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połączenia z nabytą spółką posiadającą zakumulowane straty podatkowe;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9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strat takiej spółki w celu zmniejszenia zobowiązań podatkowych, w tym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poprzez przeniesienie tych strat do podmiotu na terytorium innego państwa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przyspieszenie wykorzystania tych strat.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39"/>
        </w:trPr>
        <w:tc>
          <w:tcPr>
            <w:tcW w:w="224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8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7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Pr="00E42407" w:rsidRDefault="00E42407">
            <w:pPr>
              <w:spacing w:line="176" w:lineRule="exact"/>
              <w:ind w:left="300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6 lit. f)</w:t>
            </w: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Dochodzi do zmiany kwalifikacji dochodów (przychodów) do innego źródła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240" w:type="dxa"/>
            <w:gridSpan w:val="10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zmiana zasad opodatkowania na kartę podatkową w celu uniknięcia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dochodów  (przychodów)  lub  zmiany  zasad  opodatkowania,  których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opodatkowania</w:t>
            </w:r>
          </w:p>
        </w:tc>
        <w:tc>
          <w:tcPr>
            <w:tcW w:w="1160" w:type="dxa"/>
            <w:gridSpan w:val="2"/>
            <w:shd w:val="clear" w:color="auto" w:fill="EDEDED"/>
            <w:vAlign w:val="bottom"/>
          </w:tcPr>
          <w:p w:rsidR="00E64F8C" w:rsidRDefault="00E4240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podatkiem</w:t>
            </w:r>
          </w:p>
        </w:tc>
        <w:tc>
          <w:tcPr>
            <w:tcW w:w="1140" w:type="dxa"/>
            <w:gridSpan w:val="2"/>
            <w:shd w:val="clear" w:color="auto" w:fill="EDEDED"/>
            <w:vAlign w:val="bottom"/>
          </w:tcPr>
          <w:p w:rsidR="00E64F8C" w:rsidRDefault="00E424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dochodowym</w:t>
            </w:r>
          </w:p>
        </w:tc>
        <w:tc>
          <w:tcPr>
            <w:tcW w:w="960" w:type="dxa"/>
            <w:gridSpan w:val="2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transakcji</w:t>
            </w: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zbycia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skutkiem jest faktycznie niższe opodatkowanie, zwolnienie lub wyłączenie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przedsiębiorstwa,</w:t>
            </w: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opodatkowania;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240" w:type="dxa"/>
            <w:gridSpan w:val="10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przejście na tzw. samozatrudnienie mimo faktycznego wykonywania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6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pracy w stosunku podporządkowania</w:t>
            </w:r>
          </w:p>
        </w:tc>
        <w:tc>
          <w:tcPr>
            <w:tcW w:w="4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423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10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Jak wynika z objaśnień MDR nie jest ogólną cechą rozpoznawczą:</w:t>
            </w: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240" w:type="dxa"/>
            <w:gridSpan w:val="10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wybór metody degresywnej amortyzacji w podatku dochodowym od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9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osób prawnych/podatku dochodowym od osób fizycznych,</w:t>
            </w: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240" w:type="dxa"/>
            <w:gridSpan w:val="10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wybór   opodatkowania   VAT   transakcji   nieruchomości   poprzez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7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rezygnację z dobrowolnego zwolnienia z VAT,</w:t>
            </w: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240" w:type="dxa"/>
            <w:gridSpan w:val="10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decyzja  w  zakresie  obniżenia  stawek  amortyzacyjnych  zgodnie  z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gridSpan w:val="10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przepisami  ustawy  o  CIT/ustawy  o  PIT,  jeżeli  te  działania  są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podejmowane</w:t>
            </w: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4240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jako</w:t>
            </w:r>
          </w:p>
        </w:tc>
        <w:tc>
          <w:tcPr>
            <w:tcW w:w="1300" w:type="dxa"/>
            <w:gridSpan w:val="2"/>
            <w:shd w:val="clear" w:color="auto" w:fill="EDEDED"/>
            <w:vAlign w:val="bottom"/>
          </w:tcPr>
          <w:p w:rsidR="00E64F8C" w:rsidRDefault="00E4240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niestanowiące</w:t>
            </w:r>
          </w:p>
        </w:tc>
        <w:tc>
          <w:tcPr>
            <w:tcW w:w="1040" w:type="dxa"/>
            <w:gridSpan w:val="2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elementu</w:t>
            </w:r>
          </w:p>
        </w:tc>
        <w:tc>
          <w:tcPr>
            <w:tcW w:w="1060" w:type="dxa"/>
            <w:gridSpan w:val="2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uzgodnienia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6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obejmującego także inne czynności.</w:t>
            </w:r>
          </w:p>
        </w:tc>
        <w:tc>
          <w:tcPr>
            <w:tcW w:w="4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39"/>
        </w:trPr>
        <w:tc>
          <w:tcPr>
            <w:tcW w:w="224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7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spacing w:line="176" w:lineRule="exact"/>
              <w:ind w:left="280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6 lit. g)</w:t>
            </w: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spacing w:line="17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Czynności prowadzą do okrężnego obiegu środków pieniężnych poprzez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gridSpan w:val="11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okrężny  obieg  musi  się  odbywać  poprzez  zaangażowanie  co  najmniej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zaangażowanie  podmiotów  pośredniczących  niepełniących  istotnych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11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jednego   podmiotu   pośredniczącego   niepełniącego   istotnych   funkcji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funkcji  gospodarczych  lub  działań,  które  wzajemnie  się  znoszą  lub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11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gospodarczych: spółki holdingowe lub podmioty formalnie niezależne - np.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96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kompensują lub prowadzą do uzyskania stanu identycznego lub zbliżonego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fundacje; lub</w:t>
            </w: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stanu istniejącego przed dokonaniem tych czynności albo mają inne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840" w:type="dxa"/>
            <w:gridSpan w:val="2"/>
            <w:vAlign w:val="bottom"/>
          </w:tcPr>
          <w:p w:rsidR="00E64F8C" w:rsidRDefault="00E64F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E64F8C" w:rsidRDefault="00E64F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0" w:type="dxa"/>
            <w:gridSpan w:val="8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4F8C">
        <w:trPr>
          <w:trHeight w:val="223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Merge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Merge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600" w:type="dxa"/>
            <w:gridSpan w:val="11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podejmowane w ramach Uzgodnienia działania wzajemnie się znoszą lub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7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podobne cechy.</w:t>
            </w: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gridSpan w:val="11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kompensują lub prowadzą do uzyskania stanu identycznego lub zbliżonego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11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stanu istniejącego przed dokonaniem tych czynności albo mają inne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podobne cechy;</w:t>
            </w: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39"/>
        </w:trPr>
        <w:tc>
          <w:tcPr>
            <w:tcW w:w="224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11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7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Pr="00E42407" w:rsidRDefault="00E42407">
            <w:pPr>
              <w:spacing w:line="176" w:lineRule="exact"/>
              <w:ind w:left="280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6 lit. h)</w:t>
            </w: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Obejmuje ono podlegające zaliczeniu do kosztów uzyskania przychodów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600" w:type="dxa"/>
            <w:gridSpan w:val="11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płatności  transgraniczne  do  krajów  stosujących  szkodliwą  konkurencję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transgraniczne płatności pomiędzy podmiotami powiązanymi, a w państwie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podatkową;</w:t>
            </w: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9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miejsca zamieszkania, siedziby lub zarządu odbiorcy: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– nie nakłada się podatku dochodowego od osób prawnych lub pobiera się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podatek dochodowy od osób prawnych według stawki zerowej lub stawki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mniejszej niż 5%,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–  płatności  te  Korzystają  z  całkowitego  zwolnienia  lub  objęte  są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preferencyjnymi zasadami opodatkowania.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40"/>
        </w:trPr>
        <w:tc>
          <w:tcPr>
            <w:tcW w:w="224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</w:tbl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310" w:lineRule="exact"/>
        <w:rPr>
          <w:sz w:val="20"/>
          <w:szCs w:val="20"/>
        </w:rPr>
      </w:pPr>
    </w:p>
    <w:p w:rsidR="00E64F8C" w:rsidRDefault="00E42407">
      <w:pPr>
        <w:ind w:left="145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</w:t>
      </w:r>
    </w:p>
    <w:p w:rsidR="00E64F8C" w:rsidRDefault="00E64F8C">
      <w:pPr>
        <w:sectPr w:rsidR="00E64F8C">
          <w:pgSz w:w="16840" w:h="11906" w:orient="landscape"/>
          <w:pgMar w:top="1420" w:right="1078" w:bottom="405" w:left="1080" w:header="0" w:footer="0" w:gutter="0"/>
          <w:cols w:space="708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040"/>
        <w:gridCol w:w="5500"/>
        <w:gridCol w:w="320"/>
        <w:gridCol w:w="5600"/>
      </w:tblGrid>
      <w:tr w:rsidR="00E64F8C">
        <w:trPr>
          <w:trHeight w:val="207"/>
        </w:trPr>
        <w:tc>
          <w:tcPr>
            <w:tcW w:w="2240" w:type="dxa"/>
            <w:tcBorders>
              <w:top w:val="single" w:sz="8" w:space="0" w:color="C9C9C9"/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jc w:val="center"/>
              <w:rPr>
                <w:sz w:val="20"/>
                <w:szCs w:val="20"/>
                <w:lang w:val="en-US"/>
              </w:rPr>
            </w:pPr>
            <w:bookmarkStart w:id="2" w:name="page3"/>
            <w:bookmarkEnd w:id="2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lastRenderedPageBreak/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6 lit.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i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4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50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Korzystający  zobowiązał  się,  że  w  przypadku  wdrożenia  Uzgodnienia</w:t>
            </w:r>
          </w:p>
        </w:tc>
        <w:tc>
          <w:tcPr>
            <w:tcW w:w="320" w:type="dxa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zobowiązanie Korzystającego może mieć różne formy prawne, może zostać</w:t>
            </w: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będzie współpracował z Promotorem, który udostępnił Uzgodnienie, albo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zawarte ustnie lub pisemnie;</w:t>
            </w:r>
          </w:p>
        </w:tc>
      </w:tr>
      <w:tr w:rsidR="00E64F8C">
        <w:trPr>
          <w:trHeight w:val="225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zapłaci Promotorowi wynagrodzenie lub odszkodowanie.</w:t>
            </w: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zobowiązanie to nie musi dotyczyć wdrożenia całego Uzgodnienia;</w:t>
            </w:r>
          </w:p>
        </w:tc>
      </w:tr>
      <w:tr w:rsidR="00E64F8C">
        <w:trPr>
          <w:trHeight w:val="223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przesłanka ta będzie bowiem spełniona, jeśli zobowiązanie do współpracy</w:t>
            </w:r>
          </w:p>
        </w:tc>
      </w:tr>
      <w:tr w:rsidR="00E64F8C">
        <w:trPr>
          <w:trHeight w:val="207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(lub  wypłaty  wynagrodzenia  lub  odszkodowania)  będzie  dotyczyło</w:t>
            </w: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wybranych  czynności  Uzgodnienia,  czynności  prawnych  związanych  z</w:t>
            </w:r>
          </w:p>
        </w:tc>
      </w:tr>
      <w:tr w:rsidR="00E64F8C">
        <w:trPr>
          <w:trHeight w:val="214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Uzgodnieniem lub faktycznych działań;</w:t>
            </w:r>
          </w:p>
        </w:tc>
      </w:tr>
      <w:tr w:rsidR="00E64F8C">
        <w:trPr>
          <w:trHeight w:val="239"/>
        </w:trPr>
        <w:tc>
          <w:tcPr>
            <w:tcW w:w="224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</w:tr>
      <w:tr w:rsidR="00E64F8C">
        <w:trPr>
          <w:trHeight w:val="187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Pr="00E42407" w:rsidRDefault="00E42407">
            <w:pPr>
              <w:spacing w:line="176" w:lineRule="exact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6 lit. j)</w:t>
            </w: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10.</w:t>
            </w:r>
          </w:p>
        </w:tc>
        <w:tc>
          <w:tcPr>
            <w:tcW w:w="55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Promotor  lub  Korzystający  faktycznie  respektują  co  najmniej  jedno  z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6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dotyczy sytuacji, w których brak jest w umowie wyraźnej  podstawy do</w:t>
            </w: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zobowiązań wskazanych w lit. b i c.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wypłaty lub zwrotu sucess fee;</w:t>
            </w:r>
          </w:p>
        </w:tc>
      </w:tr>
      <w:tr w:rsidR="00E64F8C">
        <w:trPr>
          <w:trHeight w:val="226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6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pomimo tego będzie należne dodatkowe wynagrodzenie, rabat, darowizna;</w:t>
            </w:r>
          </w:p>
        </w:tc>
      </w:tr>
      <w:tr w:rsidR="00E64F8C">
        <w:trPr>
          <w:trHeight w:val="237"/>
        </w:trPr>
        <w:tc>
          <w:tcPr>
            <w:tcW w:w="224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</w:tr>
      <w:tr w:rsidR="00E64F8C">
        <w:trPr>
          <w:trHeight w:val="187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spacing w:line="176" w:lineRule="exact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 6 lit. k)</w:t>
            </w: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11.</w:t>
            </w: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 podstawie  istniejących  okoliczności  należy  przyjąć,  że  rozsądnie</w:t>
            </w: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dotyczy sytuacji, w których brak jest w umowie wyraźnej  podstawy do</w:t>
            </w:r>
          </w:p>
        </w:tc>
      </w:tr>
      <w:tr w:rsidR="00E64F8C">
        <w:trPr>
          <w:trHeight w:val="209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działający  Promotor  lub  Korzystający,  do  których  nie  stosowałyby  się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wypłaty lub zwrotu sucess fee;</w:t>
            </w:r>
          </w:p>
        </w:tc>
      </w:tr>
      <w:tr w:rsidR="00E64F8C">
        <w:trPr>
          <w:trHeight w:val="225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obowiązki przewidziane w przepisach niniejszego rozdziału, chcieliby, żeby</w:t>
            </w: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występuje  tzw.  hipotetyczny  test  poufności  polega  na  weryfikacji,  czy</w:t>
            </w:r>
          </w:p>
        </w:tc>
      </w:tr>
      <w:tr w:rsidR="00E64F8C">
        <w:trPr>
          <w:trHeight w:val="207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 najmniej jedno ze zobowiązań wskazanych w lit. a-c było faktycznie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rozsądnie  działający  Promotor  lub  Korzystający  chcieliby  zachować  w</w:t>
            </w: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respektowane.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poufności informacje dotyczące sposobu osiągnięcia korzyści podatkowej;</w:t>
            </w:r>
          </w:p>
        </w:tc>
      </w:tr>
      <w:tr w:rsidR="00E64F8C">
        <w:trPr>
          <w:trHeight w:val="228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cecha  ta,  co  zasady,  będzie  spełniona  w  przypadku  uzgodnień</w:t>
            </w:r>
          </w:p>
        </w:tc>
      </w:tr>
      <w:tr w:rsidR="00E64F8C">
        <w:trPr>
          <w:trHeight w:val="207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„innowacyjnych”,   o   których   wiedza   zapewnia   Promotorowi   lub</w:t>
            </w: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Korzystającemu   przewagę   konkurencyjną   oraz   uzgodnień,   których</w:t>
            </w:r>
          </w:p>
        </w:tc>
      </w:tr>
      <w:tr w:rsidR="00E64F8C">
        <w:trPr>
          <w:trHeight w:val="214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opłacalność dla Promotorów lub Korzystających znacząco by spadła w</w:t>
            </w:r>
          </w:p>
        </w:tc>
      </w:tr>
      <w:tr w:rsidR="00E64F8C">
        <w:trPr>
          <w:trHeight w:val="211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sytuacji,  gdyby  sposób  uzyskiwania  korzyści  podatkowej  stał  się</w:t>
            </w:r>
          </w:p>
        </w:tc>
      </w:tr>
      <w:tr w:rsidR="00E64F8C">
        <w:trPr>
          <w:trHeight w:val="212"/>
        </w:trPr>
        <w:tc>
          <w:tcPr>
            <w:tcW w:w="224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transparentny dla organów podatkowych;</w:t>
            </w:r>
          </w:p>
        </w:tc>
      </w:tr>
      <w:tr w:rsidR="00E64F8C">
        <w:trPr>
          <w:trHeight w:val="239"/>
        </w:trPr>
        <w:tc>
          <w:tcPr>
            <w:tcW w:w="224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</w:tr>
    </w:tbl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97" w:lineRule="exact"/>
        <w:rPr>
          <w:sz w:val="20"/>
          <w:szCs w:val="20"/>
        </w:rPr>
      </w:pPr>
    </w:p>
    <w:p w:rsidR="00E64F8C" w:rsidRDefault="00E42407">
      <w:pPr>
        <w:ind w:left="145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</w:t>
      </w:r>
    </w:p>
    <w:p w:rsidR="00E64F8C" w:rsidRDefault="00E64F8C">
      <w:pPr>
        <w:sectPr w:rsidR="00E64F8C">
          <w:pgSz w:w="16840" w:h="11906" w:orient="landscape"/>
          <w:pgMar w:top="1420" w:right="1078" w:bottom="405" w:left="1080" w:header="0" w:footer="0" w:gutter="0"/>
          <w:cols w:space="708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0"/>
        <w:gridCol w:w="1760"/>
        <w:gridCol w:w="120"/>
        <w:gridCol w:w="100"/>
        <w:gridCol w:w="780"/>
        <w:gridCol w:w="120"/>
        <w:gridCol w:w="100"/>
        <w:gridCol w:w="5440"/>
        <w:gridCol w:w="120"/>
        <w:gridCol w:w="320"/>
        <w:gridCol w:w="5300"/>
        <w:gridCol w:w="140"/>
        <w:gridCol w:w="30"/>
      </w:tblGrid>
      <w:tr w:rsidR="00E64F8C">
        <w:trPr>
          <w:trHeight w:val="396"/>
        </w:trPr>
        <w:tc>
          <w:tcPr>
            <w:tcW w:w="120" w:type="dxa"/>
            <w:tcBorders>
              <w:top w:val="single" w:sz="8" w:space="0" w:color="C9C9C9"/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  <w:bookmarkStart w:id="3" w:name="page4"/>
            <w:bookmarkEnd w:id="3"/>
          </w:p>
        </w:tc>
        <w:tc>
          <w:tcPr>
            <w:tcW w:w="280" w:type="dxa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</w:rPr>
              <w:t>B.</w:t>
            </w:r>
          </w:p>
        </w:tc>
        <w:tc>
          <w:tcPr>
            <w:tcW w:w="8540" w:type="dxa"/>
            <w:gridSpan w:val="8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</w:rPr>
              <w:t>SZCZEGÓLNA CECHA ROZPOZNAWCZA</w:t>
            </w:r>
          </w:p>
        </w:tc>
        <w:tc>
          <w:tcPr>
            <w:tcW w:w="3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1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544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53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325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42407">
            <w:pPr>
              <w:ind w:right="1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 prawna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Numer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Ustawowe określenie szczególnej cechy rozpoznawczej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2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Praktyka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06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Ordynacji podatkowej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cechy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30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06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2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67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53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9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spacing w:line="176" w:lineRule="exact"/>
              <w:ind w:right="120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13 lit. a)</w:t>
            </w:r>
          </w:p>
        </w:tc>
        <w:tc>
          <w:tcPr>
            <w:tcW w:w="880" w:type="dxa"/>
            <w:gridSpan w:val="2"/>
            <w:vAlign w:val="bottom"/>
          </w:tcPr>
          <w:p w:rsidR="00E64F8C" w:rsidRDefault="00E42407">
            <w:pPr>
              <w:spacing w:line="17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12.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Obejmuje ono podlegające zaliczeniu do kosztów uzyskania przychodów</w:t>
            </w: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należy posiłkować się listą państw wskazaną w rozporządzeniu Ministra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7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transgraniczne płatności pomiędzy podmiotami powiązanymi oraz: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Finansów w sprawie określenia krajów i terytoriów stosujących szkodliwą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odbiorca płatności nie ma miejsca zamieszkania, siedziby ani zarządu w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konkurencję  podatkową.  Odbiorca  płatności  może  mieć  miejsce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żadnym z państw,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zamieszkania, siedzibę lub zarząd w państwie UE, państwie lub terytorium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odbiorca płatności posiada miejsce zamieszkania, siedzibę lub zarząd na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poza UE;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0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terytorium  lub  w  kraju  stosującym  szkodliwą  konkurencję  podatkową,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3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określonych  na  podstawie  </w:t>
            </w:r>
            <w:hyperlink r:id="rId5" w:anchor="/search-hypertext/16799056_art(86(a))_1?pit=2019-01-31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przepisów  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>o  podatku  dochodowym  od  osób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fizycznych oraz </w:t>
            </w:r>
            <w:hyperlink r:id="rId6" w:anchor="/search-hypertext/16799056_art(86(a))_2?pit=2019-01-31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przepisów 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>o podatku dochodowym od osób prawnych;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39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7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shd w:val="clear" w:color="auto" w:fill="EDEDED"/>
            <w:vAlign w:val="bottom"/>
          </w:tcPr>
          <w:p w:rsidR="00E64F8C" w:rsidRPr="00E42407" w:rsidRDefault="00E42407">
            <w:pPr>
              <w:spacing w:line="176" w:lineRule="exact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 13 lit. b)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Pr="00E42407" w:rsidRDefault="00E64F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Pr="00E42407" w:rsidRDefault="00E64F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13.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W odniesieniu do tego samego środka trwałego lub wartości niematerialnej i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sytuacja taka może nastąpić w wyniku różnic w podatkowej kwalifikacji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  <w:shd w:val="clear" w:color="auto" w:fill="EDEDED"/>
              </w:rPr>
              <w:t>prawnej dokonywane są odpisy amortyzacyjne w więcej niż jednym państwie.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kosztów  odpisów  amortyzacyjnych  na  gruncie  różnych  jurysdykcji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podatkowych np. jednoczesna całkowita lub częściowa amortyzacja tego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samego środka trwałego u jego właściciela i leasingobiorcy mających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zamieszkania, siedzibę lub zarząd w różnych państwach;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42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7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spacing w:line="176" w:lineRule="exact"/>
              <w:ind w:right="120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13 lit. c)</w:t>
            </w:r>
          </w:p>
        </w:tc>
        <w:tc>
          <w:tcPr>
            <w:tcW w:w="880" w:type="dxa"/>
            <w:gridSpan w:val="2"/>
            <w:vAlign w:val="bottom"/>
          </w:tcPr>
          <w:p w:rsidR="00E64F8C" w:rsidRDefault="00E42407">
            <w:pPr>
              <w:spacing w:line="17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14.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Ten sam dochód lub majątek korzysta z metod mających na celu unikanie</w:t>
            </w: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sytuacja ta może wynikać zarówno z zastosowania krajowych rozwiązań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0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podwójnego opodatkowania w więcej niż jednym państwie;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podatkowych/metod unikania podwójnego  opodatkowania  określonych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jednostronnie  przez  dane  państwo,  metod  unikania  podwójnego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opodatkowania  określonych  dwustronnie  na  podstawie  bilateralnej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umowy o unikaniu podwójnego opodatkowania, czy też na postawie umów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wielostronnych.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39"/>
        </w:trPr>
        <w:tc>
          <w:tcPr>
            <w:tcW w:w="120" w:type="dxa"/>
            <w:tcBorders>
              <w:left w:val="single" w:sz="8" w:space="0" w:color="C9C9C9"/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9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shd w:val="clear" w:color="auto" w:fill="EDEDED"/>
            <w:vAlign w:val="bottom"/>
          </w:tcPr>
          <w:p w:rsidR="00E64F8C" w:rsidRPr="00E42407" w:rsidRDefault="00E42407">
            <w:pPr>
              <w:spacing w:line="176" w:lineRule="exact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 13 lit. d)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Pr="00E42407" w:rsidRDefault="00E64F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Pr="00E42407" w:rsidRDefault="00E64F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15.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shd w:val="clear" w:color="auto" w:fill="EDEDED"/>
              </w:rPr>
              <w:t>W ramach Uzgodnienia dochodzi do przeniesienia aktywów i określone przez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obejmuje sytuację, kiedy podatnik przenosi aktywa pomiędzy dwoma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7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  <w:shd w:val="clear" w:color="auto" w:fill="EDEDED"/>
              </w:rPr>
              <w:t>dwa państwa wynagrodzenie z tego tytułu dla celów podatkowych różni się co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państwami.  Przepis  mówi  o  przeniesieniu  poza  terytorium  kraju,  do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najmniej o 25%.</w:t>
            </w: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państwa UE lub państwa trzeciego, lub pomiędzy dwoma państwami UE,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państwem UE a państwem trzecim;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przeniesienie  oznacza  każdą  czynność  lub  inne  zdarzenie  wskutek,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7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których dochodzi do faktycznego przeniesienia aktywa, np. na podstawie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umowy najmu, wniesienia aktywa aportem do innej spółki;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shd w:val="clear" w:color="auto" w:fill="EDEDED"/>
              </w:rPr>
              <w:t>przeniesienie aktywów obejmuje w tym znaczeniu zarówno przeniesienie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7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pomiędzy  podmiotami  powiązanymi  oraz  przeniesienie  pomiędzy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podmiotami niezależnymi, a także przeniesienie pomiędzy spółką a jej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zakładem zagranicznym;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120" w:type="dxa"/>
            <w:tcBorders>
              <w:lef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dotyczy również sytuacji, gdy wynagrodzenie w jednym z państw dla</w:t>
            </w:r>
          </w:p>
        </w:tc>
        <w:tc>
          <w:tcPr>
            <w:tcW w:w="1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42"/>
        </w:trPr>
        <w:tc>
          <w:tcPr>
            <w:tcW w:w="120" w:type="dxa"/>
            <w:tcBorders>
              <w:left w:val="single" w:sz="8" w:space="0" w:color="C9C9C9"/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EDEDED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EDEDED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EDEDED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celów podatkowych jest równe 0.</w:t>
            </w:r>
          </w:p>
        </w:tc>
        <w:tc>
          <w:tcPr>
            <w:tcW w:w="140" w:type="dxa"/>
            <w:tcBorders>
              <w:bottom w:val="single" w:sz="8" w:space="0" w:color="EDEDED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664"/>
        </w:trPr>
        <w:tc>
          <w:tcPr>
            <w:tcW w:w="1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left="5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</w:tbl>
    <w:p w:rsidR="00E64F8C" w:rsidRDefault="00E64F8C">
      <w:pPr>
        <w:sectPr w:rsidR="00E64F8C">
          <w:pgSz w:w="16840" w:h="11906" w:orient="landscape"/>
          <w:pgMar w:top="1420" w:right="1078" w:bottom="403" w:left="1080" w:header="0" w:footer="0" w:gutter="0"/>
          <w:cols w:space="708" w:equalWidth="0">
            <w:col w:w="14680"/>
          </w:cols>
        </w:sectPr>
      </w:pPr>
    </w:p>
    <w:p w:rsidR="00E64F8C" w:rsidRDefault="00E42407">
      <w:pPr>
        <w:spacing w:line="1" w:lineRule="exact"/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914400</wp:posOffset>
            </wp:positionV>
            <wp:extent cx="9321800" cy="5561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556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40"/>
        <w:gridCol w:w="220"/>
        <w:gridCol w:w="780"/>
        <w:gridCol w:w="220"/>
        <w:gridCol w:w="220"/>
        <w:gridCol w:w="5220"/>
        <w:gridCol w:w="220"/>
        <w:gridCol w:w="220"/>
        <w:gridCol w:w="1140"/>
        <w:gridCol w:w="1140"/>
        <w:gridCol w:w="1140"/>
        <w:gridCol w:w="960"/>
        <w:gridCol w:w="920"/>
        <w:gridCol w:w="120"/>
        <w:gridCol w:w="20"/>
      </w:tblGrid>
      <w:tr w:rsidR="00E64F8C">
        <w:trPr>
          <w:trHeight w:val="193"/>
        </w:trPr>
        <w:tc>
          <w:tcPr>
            <w:tcW w:w="1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8" w:space="0" w:color="C9C9C9"/>
            </w:tcBorders>
            <w:vAlign w:val="bottom"/>
          </w:tcPr>
          <w:p w:rsidR="00E64F8C" w:rsidRPr="00E42407" w:rsidRDefault="00E42407">
            <w:pPr>
              <w:ind w:left="140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13 lit. e)</w:t>
            </w:r>
          </w:p>
        </w:tc>
        <w:tc>
          <w:tcPr>
            <w:tcW w:w="1000" w:type="dxa"/>
            <w:gridSpan w:val="2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2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gridSpan w:val="3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Może skutkować obejściem obowiązku raportowania wynikającego z </w:t>
            </w:r>
            <w:hyperlink r:id="rId8" w:anchor="/document/18582811?cm=DOCUMENT">
              <w:r>
                <w:rPr>
                  <w:rFonts w:ascii="Arial" w:eastAsia="Arial" w:hAnsi="Arial" w:cs="Arial"/>
                  <w:sz w:val="16"/>
                  <w:szCs w:val="16"/>
                </w:rPr>
                <w:t>ustawy</w:t>
              </w:r>
            </w:hyperlink>
          </w:p>
        </w:tc>
        <w:tc>
          <w:tcPr>
            <w:tcW w:w="5640" w:type="dxa"/>
            <w:gridSpan w:val="7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Sytuacja ta będzie dotyczyła w szczególności uzgodnień, w których np.: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dnia 9 marca 2017 r. o wymianie informacji podatkowych z innymi państwami</w:t>
            </w:r>
          </w:p>
        </w:tc>
        <w:tc>
          <w:tcPr>
            <w:tcW w:w="220" w:type="dxa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wykorzystywany jest rachunek, produkt lub inwestycja, które nie spełniają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równoważnych ustaw, umów lub porozumień w zakresie automatycznej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definicji   rachunku   finansowego,   lecz   posiadają   cechy   rachunku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wymiany  informacji  o  rachunkach  finansowych,  włączając  umowy  lub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finansowego,</w:t>
            </w: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porozumienia z państwami trzecimi lub wykorzystywać brak równoważnych</w:t>
            </w:r>
          </w:p>
        </w:tc>
        <w:tc>
          <w:tcPr>
            <w:tcW w:w="220" w:type="dxa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wykorzystywane są podmioty, porozumienia umowne lub struktury, które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przepisów, umów lub porozumień lub ich niewłaściwe wdrożenie;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 lub których celem jest doprowadzenie do braku raportowania o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przynajmniej jednym posiadaczu rachunku lub przynajmniej jednej osobie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kontrolującej w ramach automatycznej wymiany informacji o rachunkach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finansowych,</w:t>
            </w: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8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wykorzystywana  jest  nieskuteczność  lub  niedoskonałość  procedur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7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należytej  staranności stosowanych przez instytucje finansowe w celu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2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wywiązania  się  z  obowiązków  raportowania  informacji  o  rachunkach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finansowych,  włączając  wykorzystanie  państw  z  nieadekwatnymi  lub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nieefektywnymi   systemami</w:t>
            </w:r>
          </w:p>
        </w:tc>
        <w:tc>
          <w:tcPr>
            <w:tcW w:w="1140" w:type="dxa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egzekwowania</w:t>
            </w:r>
          </w:p>
        </w:tc>
        <w:tc>
          <w:tcPr>
            <w:tcW w:w="960" w:type="dxa"/>
            <w:vAlign w:val="bottom"/>
          </w:tcPr>
          <w:p w:rsidR="00E64F8C" w:rsidRDefault="00E424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przepisów</w:t>
            </w:r>
          </w:p>
        </w:tc>
        <w:tc>
          <w:tcPr>
            <w:tcW w:w="1040" w:type="dxa"/>
            <w:gridSpan w:val="2"/>
            <w:vAlign w:val="bottom"/>
          </w:tcPr>
          <w:p w:rsidR="00E64F8C" w:rsidRDefault="00E424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dotyczących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przeciwdziałania   praniu   brudnych   pieniędzy   lub   posiadającymi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nieefektywne przepisy dotyczące przejrzystości w odniesieniu do osób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prawnych, jednostek organizacyjnych niemających osobowości prawnej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porozumień prawnych;</w:t>
            </w: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42"/>
        </w:trPr>
        <w:tc>
          <w:tcPr>
            <w:tcW w:w="1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Pr="00E42407" w:rsidRDefault="00E42407">
            <w:pPr>
              <w:spacing w:line="173" w:lineRule="exact"/>
              <w:ind w:left="160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13 lit. f)</w:t>
            </w:r>
          </w:p>
        </w:tc>
        <w:tc>
          <w:tcPr>
            <w:tcW w:w="220" w:type="dxa"/>
            <w:vAlign w:val="bottom"/>
          </w:tcPr>
          <w:p w:rsidR="00E64F8C" w:rsidRPr="00E42407" w:rsidRDefault="00E64F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78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42407">
            <w:pPr>
              <w:spacing w:line="1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42407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shd w:val="clear" w:color="auto" w:fill="EDEDED"/>
              </w:rPr>
              <w:t>Występuje nieprzejrzysta struktura własności prawnej lub trudny do ustalenia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 w:val="restart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4240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EDEDED"/>
              </w:rPr>
              <w:t>•</w:t>
            </w:r>
          </w:p>
        </w:tc>
        <w:tc>
          <w:tcPr>
            <w:tcW w:w="5300" w:type="dxa"/>
            <w:gridSpan w:val="5"/>
            <w:vMerge w:val="restart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  <w:shd w:val="clear" w:color="auto" w:fill="EDEDED"/>
              </w:rPr>
              <w:t>W przypadku weryfikacji czy w danym przypadku występuje nieprzejrzysta</w:t>
            </w: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64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5440" w:type="dxa"/>
            <w:gridSpan w:val="2"/>
            <w:vMerge w:val="restart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jest beneficjent rzeczywisty z uwagi na wykorzystanie osób prawnych oraz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5300" w:type="dxa"/>
            <w:gridSpan w:val="5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19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gridSpan w:val="2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struktura należy zachować staranność ogólnie wymaganą w stosunkach</w:t>
            </w: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74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gridSpan w:val="2"/>
            <w:vMerge w:val="restart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jednostek organizacyjnych niemających osobowości prawnej, konstrukcji lub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300" w:type="dxa"/>
            <w:gridSpan w:val="5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37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gridSpan w:val="2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biznesowych,</w:t>
            </w:r>
          </w:p>
        </w:tc>
        <w:tc>
          <w:tcPr>
            <w:tcW w:w="4160" w:type="dxa"/>
            <w:gridSpan w:val="4"/>
            <w:vMerge w:val="restart"/>
            <w:shd w:val="clear" w:color="auto" w:fill="EDEDED"/>
            <w:vAlign w:val="bottom"/>
          </w:tcPr>
          <w:p w:rsidR="00E64F8C" w:rsidRDefault="00E424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obejmującą na przykład takie czynności jak weryfikacja</w:t>
            </w: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74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gridSpan w:val="2"/>
            <w:vMerge w:val="restart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struktur prawnych: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gridSpan w:val="4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37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gridSpan w:val="2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dokumentów</w:t>
            </w:r>
          </w:p>
        </w:tc>
        <w:tc>
          <w:tcPr>
            <w:tcW w:w="11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rejestracyjnych</w:t>
            </w:r>
          </w:p>
        </w:tc>
        <w:tc>
          <w:tcPr>
            <w:tcW w:w="11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kontrahenta,</w:t>
            </w:r>
          </w:p>
        </w:tc>
        <w:tc>
          <w:tcPr>
            <w:tcW w:w="96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weryfikacja</w:t>
            </w:r>
          </w:p>
        </w:tc>
        <w:tc>
          <w:tcPr>
            <w:tcW w:w="92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umocowania</w:t>
            </w: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77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−</w:t>
            </w:r>
          </w:p>
        </w:tc>
        <w:tc>
          <w:tcPr>
            <w:tcW w:w="522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które   nie   prowadzą   znaczącej   działalności   gospodarczej   z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48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pełnomocników kontrahenta,</w:t>
            </w:r>
          </w:p>
        </w:tc>
        <w:tc>
          <w:tcPr>
            <w:tcW w:w="2100" w:type="dxa"/>
            <w:gridSpan w:val="2"/>
            <w:vMerge w:val="restart"/>
            <w:shd w:val="clear" w:color="auto" w:fill="EDEDED"/>
            <w:vAlign w:val="bottom"/>
          </w:tcPr>
          <w:p w:rsidR="00E64F8C" w:rsidRDefault="00E424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weryfikacja spełnienia przez</w:t>
            </w:r>
          </w:p>
        </w:tc>
        <w:tc>
          <w:tcPr>
            <w:tcW w:w="92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kontrahenta</w:t>
            </w: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63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522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wykorzystaniem lokalu, personelu oraz wyposażenia wykorzystywanego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gridSpan w:val="2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gridSpan w:val="2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46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4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informacji wynikających z dotychczasowej współpracy;</w:t>
            </w:r>
          </w:p>
        </w:tc>
        <w:tc>
          <w:tcPr>
            <w:tcW w:w="920" w:type="dxa"/>
            <w:shd w:val="clear" w:color="auto" w:fill="EDEDED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73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 w:val="restart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−</w:t>
            </w:r>
          </w:p>
        </w:tc>
        <w:tc>
          <w:tcPr>
            <w:tcW w:w="5220" w:type="dxa"/>
            <w:vMerge w:val="restart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prowadzonej działalności gospodarczej,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gridSpan w:val="4"/>
            <w:vMerge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18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shd w:val="clear" w:color="auto" w:fill="EDEDED"/>
              </w:rPr>
              <w:t>które są zarejestrowane, zarządzane, znajdują się, są kontrolowane lub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założone w państwie lub na terytorium innym niż państwo lub terytorium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miejsca zamieszkania, siedziby lub zarządu beneficjenta rzeczywistego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aktywów będących w posiadaniu takich osób prawnych oraz jednostek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organizacyjnych  niemających  osobowości  prawnej,  konstrukcji  lub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struktur prawnych</w:t>
            </w: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8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shd w:val="clear" w:color="auto" w:fill="EDEDED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64F8C" w:rsidRDefault="00E64F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64F8C" w:rsidRDefault="00E64F8C">
      <w:pPr>
        <w:spacing w:line="7" w:lineRule="exact"/>
        <w:rPr>
          <w:sz w:val="20"/>
          <w:szCs w:val="20"/>
        </w:rPr>
      </w:pPr>
    </w:p>
    <w:p w:rsidR="00E64F8C" w:rsidRDefault="00E42407">
      <w:pPr>
        <w:numPr>
          <w:ilvl w:val="0"/>
          <w:numId w:val="2"/>
        </w:numPr>
        <w:tabs>
          <w:tab w:val="left" w:pos="3490"/>
        </w:tabs>
        <w:spacing w:line="272" w:lineRule="auto"/>
        <w:ind w:left="3380" w:right="5860" w:hanging="10"/>
        <w:jc w:val="both"/>
        <w:rPr>
          <w:rFonts w:ascii="Arial" w:eastAsia="Arial" w:hAnsi="Arial" w:cs="Arial"/>
          <w:sz w:val="16"/>
          <w:szCs w:val="16"/>
          <w:shd w:val="clear" w:color="auto" w:fill="EDEDED"/>
        </w:rPr>
      </w:pPr>
      <w:r>
        <w:rPr>
          <w:rFonts w:ascii="Arial" w:eastAsia="Arial" w:hAnsi="Arial" w:cs="Arial"/>
          <w:sz w:val="16"/>
          <w:szCs w:val="16"/>
          <w:shd w:val="clear" w:color="auto" w:fill="EDEDED"/>
        </w:rPr>
        <w:t xml:space="preserve">jeżeli nie można wskazać beneficjenta rzeczywistego osób prawnych oraz jednostek organizacyjnych niemających osobowości prawnej, konstrukcji lub struktur prawnych, w rozumieniu przepisów </w:t>
      </w:r>
      <w:hyperlink r:id="rId9" w:anchor="/document/18708093?cm=DOCUMENT">
        <w:r>
          <w:rPr>
            <w:rFonts w:ascii="Arial" w:eastAsia="Arial" w:hAnsi="Arial" w:cs="Arial"/>
            <w:sz w:val="16"/>
            <w:szCs w:val="16"/>
            <w:shd w:val="clear" w:color="auto" w:fill="EDEDED"/>
          </w:rPr>
          <w:t xml:space="preserve">ustawy </w:t>
        </w:r>
      </w:hyperlink>
      <w:r>
        <w:rPr>
          <w:rFonts w:ascii="Arial" w:eastAsia="Arial" w:hAnsi="Arial" w:cs="Arial"/>
          <w:sz w:val="16"/>
          <w:szCs w:val="16"/>
          <w:shd w:val="clear" w:color="auto" w:fill="EDEDED"/>
        </w:rPr>
        <w:t>z dnia 1 marca 2018 r. o przeciwdziałaniu praniu pieniędzy oraz finansowaniu terroryzmu (Dz. U. poz.</w:t>
      </w:r>
    </w:p>
    <w:p w:rsidR="00E64F8C" w:rsidRDefault="00E64F8C">
      <w:pPr>
        <w:spacing w:line="5" w:lineRule="exact"/>
        <w:rPr>
          <w:rFonts w:ascii="Arial" w:eastAsia="Arial" w:hAnsi="Arial" w:cs="Arial"/>
          <w:sz w:val="16"/>
          <w:szCs w:val="16"/>
          <w:shd w:val="clear" w:color="auto" w:fill="EDEDED"/>
        </w:rPr>
      </w:pPr>
    </w:p>
    <w:p w:rsidR="00E64F8C" w:rsidRDefault="00E42407">
      <w:pPr>
        <w:ind w:left="3380"/>
        <w:rPr>
          <w:rFonts w:ascii="Arial" w:eastAsia="Arial" w:hAnsi="Arial" w:cs="Arial"/>
          <w:sz w:val="16"/>
          <w:szCs w:val="16"/>
          <w:shd w:val="clear" w:color="auto" w:fill="EDEDED"/>
        </w:rPr>
      </w:pPr>
      <w:r>
        <w:rPr>
          <w:rFonts w:ascii="Arial" w:eastAsia="Arial" w:hAnsi="Arial" w:cs="Arial"/>
          <w:sz w:val="16"/>
          <w:szCs w:val="16"/>
        </w:rPr>
        <w:t>723, 1075 i 1499);</w:t>
      </w: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25" w:lineRule="exact"/>
        <w:rPr>
          <w:sz w:val="20"/>
          <w:szCs w:val="20"/>
        </w:rPr>
      </w:pPr>
    </w:p>
    <w:p w:rsidR="00E64F8C" w:rsidRDefault="00E42407">
      <w:pPr>
        <w:ind w:left="145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5</w:t>
      </w:r>
    </w:p>
    <w:p w:rsidR="00E64F8C" w:rsidRDefault="00E64F8C">
      <w:pPr>
        <w:sectPr w:rsidR="00E64F8C">
          <w:pgSz w:w="16840" w:h="11906" w:orient="landscape"/>
          <w:pgMar w:top="1420" w:right="1078" w:bottom="405" w:left="1080" w:header="0" w:footer="0" w:gutter="0"/>
          <w:cols w:space="708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000"/>
        <w:gridCol w:w="5660"/>
        <w:gridCol w:w="320"/>
        <w:gridCol w:w="5440"/>
      </w:tblGrid>
      <w:tr w:rsidR="00E64F8C">
        <w:trPr>
          <w:trHeight w:val="207"/>
        </w:trPr>
        <w:tc>
          <w:tcPr>
            <w:tcW w:w="2280" w:type="dxa"/>
            <w:tcBorders>
              <w:top w:val="single" w:sz="8" w:space="0" w:color="C9C9C9"/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jc w:val="center"/>
              <w:rPr>
                <w:sz w:val="20"/>
                <w:szCs w:val="20"/>
                <w:lang w:val="en-US"/>
              </w:rPr>
            </w:pPr>
            <w:bookmarkStart w:id="5" w:name="page6"/>
            <w:bookmarkEnd w:id="5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lastRenderedPageBreak/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 13 lit. g)</w:t>
            </w:r>
          </w:p>
        </w:tc>
        <w:tc>
          <w:tcPr>
            <w:tcW w:w="100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566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Wykorzystuje wprowadzone jednostronnie w danym państwie uproszczenie w</w:t>
            </w:r>
          </w:p>
        </w:tc>
        <w:tc>
          <w:tcPr>
            <w:tcW w:w="320" w:type="dxa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4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kryterium wyłączenia spełnia jedynie „bezpieczna przystań” w odniesieniu</w:t>
            </w:r>
          </w:p>
        </w:tc>
      </w:tr>
      <w:tr w:rsidR="00E64F8C">
        <w:trPr>
          <w:trHeight w:val="209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stosowaniu przepisów związanych z ustalaniem cen transferowych, przy czym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„usług o niskiej wartości  dodanej”,  jako wynikająca z wytycznych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uważa się za uproszczenie wprowadzone jednostronnie uproszczenia,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OECD;</w:t>
            </w:r>
          </w:p>
        </w:tc>
      </w:tr>
      <w:tr w:rsidR="00E64F8C">
        <w:trPr>
          <w:trHeight w:val="225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które   wynika   bezpośrednio   z   Wytycznych   Organizacji   Współpracy</w:t>
            </w: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kryterium wyłączenia nie spełnia natomiast „bezpieczna przystań” dla</w:t>
            </w:r>
          </w:p>
        </w:tc>
      </w:tr>
      <w:tr w:rsidR="00E64F8C">
        <w:trPr>
          <w:trHeight w:val="209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Gospodarczej i Rozwoju w sprawie cen transferowych dla przedsiębiorstw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pożyczek,  kredytów  oraz  emisji  obligacji  wprowadzona  w  ustawie  o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wielonarodowych   oraz   administracji   podatkowych,   a   także   innych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CIT/PIT od 2019 r. Finansowanie wewnątrzgrupowe spełniające łącznie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międzynarodowych regulacji, wytycznych lub rekomendacji w zakresie cen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pięć przesłanek wymienionych w art. 11r ustawy o CIT i art.23s ustawy o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transferowych;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PIT  oraz  brak  sporządzenia  analizy  benchmarkingowej  dla transakcji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należy uznać na Schemat podatkowy;</w:t>
            </w:r>
          </w:p>
        </w:tc>
      </w:tr>
      <w:tr w:rsidR="00E64F8C">
        <w:trPr>
          <w:trHeight w:val="228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przykładami wykorzystania mechanizmu cen transferowych na potrzeby</w:t>
            </w:r>
          </w:p>
        </w:tc>
      </w:tr>
      <w:tr w:rsidR="00E64F8C">
        <w:trPr>
          <w:trHeight w:val="207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optymalizacji  mogą  być  w  szczególności:  Schematy  wykorzystujące</w:t>
            </w:r>
          </w:p>
        </w:tc>
      </w:tr>
      <w:tr w:rsidR="00E64F8C">
        <w:trPr>
          <w:trHeight w:val="212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opłaty   za   usługi   grupowe   oraz   przeprowadzenie   pozornych</w:t>
            </w:r>
          </w:p>
        </w:tc>
      </w:tr>
      <w:tr w:rsidR="00E64F8C">
        <w:trPr>
          <w:trHeight w:val="214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restrukturyzacji lub wypłacenie niezasadnego wynagrodzenia za wyjście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(ang. exit fee);</w:t>
            </w:r>
          </w:p>
        </w:tc>
      </w:tr>
      <w:tr w:rsidR="00E64F8C">
        <w:trPr>
          <w:trHeight w:val="239"/>
        </w:trPr>
        <w:tc>
          <w:tcPr>
            <w:tcW w:w="228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</w:tr>
      <w:tr w:rsidR="00E64F8C">
        <w:trPr>
          <w:trHeight w:val="187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Pr="00E42407" w:rsidRDefault="00E42407">
            <w:pPr>
              <w:spacing w:line="176" w:lineRule="exact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 xml:space="preserve"> 13 lit. h)</w:t>
            </w: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Dochodzi  do  przeniesienia  praw  do  trudnych  do  wyceny  wartości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„trudne do wyceny wartości niematerialne” należy rozumieć jako wartości</w:t>
            </w:r>
          </w:p>
        </w:tc>
      </w:tr>
      <w:tr w:rsidR="00E64F8C">
        <w:trPr>
          <w:trHeight w:val="209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niematerialnych;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niematerialne, w tym wartości prawne a także prawa do tych wartości,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które w momencie ich przenoszenia między podmiotami powiązanymi nie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miały  wiarygodnie  określonej  wartości  porównywalnej  oraz  prognozy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przyszłych przepływów pieniężnych lub spodziewanych przychodów z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tych wartości, lub założenia zastosowane przy ich wycenie, obarczone są</w:t>
            </w:r>
          </w:p>
        </w:tc>
      </w:tr>
      <w:tr w:rsidR="00E64F8C">
        <w:trPr>
          <w:trHeight w:val="214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wysokim poziomem niepewności;</w:t>
            </w:r>
          </w:p>
        </w:tc>
      </w:tr>
      <w:tr w:rsidR="00E64F8C">
        <w:trPr>
          <w:trHeight w:val="724"/>
        </w:trPr>
        <w:tc>
          <w:tcPr>
            <w:tcW w:w="228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</w:tr>
      <w:tr w:rsidR="00E64F8C">
        <w:trPr>
          <w:trHeight w:val="173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spacing w:line="173" w:lineRule="exact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art. 86a § 1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pkt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 xml:space="preserve"> 13 lit. </w:t>
            </w:r>
            <w:proofErr w:type="spellStart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i</w:t>
            </w:r>
            <w:proofErr w:type="spellEnd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spacing w:line="1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Pomiędzy podmiotami powiązanymi dochodzi do przeniesienia funkcji, ryzyka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</w:tr>
      <w:tr w:rsidR="00E64F8C">
        <w:trPr>
          <w:trHeight w:val="214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 aktywów,  jeżeli  przewidywany  roczny  wynik  finansowy  podmiotu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przenoszącego   lub   podmiotów   przenoszących   przed   odsetkami   i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opodatkowaniem (EBIT) w trzyletnim okresie po tym przeniesieniu wyniósłby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mniej  niż  50%  przewidywanego  rocznego  EBIT,  gdyby  nie  dokonano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przeniesienia;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</w:tr>
      <w:tr w:rsidR="00E64F8C">
        <w:trPr>
          <w:trHeight w:val="242"/>
        </w:trPr>
        <w:tc>
          <w:tcPr>
            <w:tcW w:w="228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1"/>
                <w:szCs w:val="21"/>
              </w:rPr>
            </w:pPr>
          </w:p>
        </w:tc>
      </w:tr>
    </w:tbl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384" w:lineRule="exact"/>
        <w:rPr>
          <w:sz w:val="20"/>
          <w:szCs w:val="20"/>
        </w:rPr>
      </w:pPr>
    </w:p>
    <w:p w:rsidR="00E64F8C" w:rsidRDefault="00E42407">
      <w:pPr>
        <w:ind w:left="145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6</w:t>
      </w:r>
    </w:p>
    <w:p w:rsidR="00E64F8C" w:rsidRDefault="00E64F8C">
      <w:pPr>
        <w:sectPr w:rsidR="00E64F8C">
          <w:pgSz w:w="16840" w:h="11906" w:orient="landscape"/>
          <w:pgMar w:top="1420" w:right="1078" w:bottom="405" w:left="1080" w:header="0" w:footer="0" w:gutter="0"/>
          <w:cols w:space="708" w:equalWidth="0">
            <w:col w:w="14680"/>
          </w:cols>
        </w:sectPr>
      </w:pPr>
    </w:p>
    <w:p w:rsidR="00E64F8C" w:rsidRDefault="00A806DD">
      <w:pPr>
        <w:spacing w:line="144" w:lineRule="exact"/>
        <w:rPr>
          <w:sz w:val="20"/>
          <w:szCs w:val="20"/>
        </w:rPr>
      </w:pPr>
      <w:bookmarkStart w:id="6" w:name="page7"/>
      <w:bookmarkEnd w:id="6"/>
      <w:r>
        <w:rPr>
          <w:noProof/>
          <w:sz w:val="20"/>
          <w:szCs w:val="20"/>
        </w:rPr>
        <w:lastRenderedPageBreak/>
        <w:pict>
          <v:line id="Shape 2" o:spid="_x0000_s1026" style="position:absolute;z-index:-251662848;visibility:visible;mso-position-horizontal-relative:page;mso-position-vertical-relative:page" from="54pt,72.25pt" to="788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" o:allowincell="f" filled="t" strokecolor="#c9c9c9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" o:spid="_x0000_s1035" style="position:absolute;z-index:-251661824;visibility:visible;mso-position-horizontal-relative:page;mso-position-vertical-relative:page" from="217.3pt,101.95pt" to="500.2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" o:allowincell="f" filled="t" strokecolor="#ededed" strokeweight=".12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" o:spid="_x0000_s1034" style="position:absolute;z-index:-251660800;visibility:visible;mso-position-horizontal-relative:page;mso-position-vertical-relative:page" from="54pt,101.15pt" to="788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" o:allowincell="f" filled="t" strokecolor="#c9c9c9" strokeweight=".50797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" o:spid="_x0000_s1033" style="position:absolute;z-index:-251659776;visibility:visible;mso-position-horizontal-relative:page;mso-position-vertical-relative:page" from="500.7pt,101.95pt" to="787.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" o:allowincell="f" filled="t" strokecolor="#ededed" strokeweight=".12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032" style="position:absolute;z-index:-251658752;visibility:visible;mso-position-horizontal-relative:page;mso-position-vertical-relative:page" from="54.2pt,1in" to="54.2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" o:allowincell="f" filled="t" strokecolor="#c9c9c9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" o:spid="_x0000_s1031" style="position:absolute;z-index:-251657728;visibility:visible;mso-position-horizontal-relative:page;mso-position-vertical-relative:page" from="167.4pt,100.45pt" to="167.4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" o:allowincell="f" filled="t" strokecolor="#c9c9c9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030" style="position:absolute;z-index:-251656704;visibility:visible;mso-position-horizontal-relative:page;mso-position-vertical-relative:page" from="217.1pt,100.45pt" to="217.1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" o:allowincell="f" filled="t" strokecolor="#c9c9c9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" o:spid="_x0000_s1029" style="position:absolute;z-index:-251655680;visibility:visible;mso-position-horizontal-relative:page;mso-position-vertical-relative:page" from="500.45pt,100.45pt" to="500.45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" o:allowincell="f" filled="t" strokecolor="#c9c9c9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0" o:spid="_x0000_s1028" style="position:absolute;z-index:-251654656;visibility:visible;mso-position-horizontal-relative:page;mso-position-vertical-relative:page" from="54pt,491.1pt" to="788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" o:allowincell="f" filled="t" strokecolor="#c9c9c9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1" o:spid="_x0000_s1027" style="position:absolute;z-index:-251653632;visibility:visible;mso-position-horizontal-relative:page;mso-position-vertical-relative:page" from="787.75pt,1in" to="787.75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" o:allowincell="f" filled="t" strokecolor="#c9c9c9" strokeweight=".16931mm">
            <v:stroke joinstyle="miter"/>
            <o:lock v:ext="edit" shapetype="f"/>
            <w10:wrap anchorx="page" anchory="page"/>
          </v:line>
        </w:pict>
      </w:r>
    </w:p>
    <w:p w:rsidR="00E64F8C" w:rsidRDefault="00E42407">
      <w:pPr>
        <w:numPr>
          <w:ilvl w:val="0"/>
          <w:numId w:val="3"/>
        </w:numPr>
        <w:tabs>
          <w:tab w:val="left" w:pos="720"/>
        </w:tabs>
        <w:ind w:left="720" w:hanging="607"/>
        <w:rPr>
          <w:rFonts w:ascii="Arial" w:eastAsia="Arial" w:hAnsi="Arial" w:cs="Arial"/>
          <w:b/>
          <w:bCs/>
          <w:color w:val="C00000"/>
        </w:rPr>
      </w:pPr>
      <w:r>
        <w:rPr>
          <w:rFonts w:ascii="Arial" w:eastAsia="Arial" w:hAnsi="Arial" w:cs="Arial"/>
          <w:b/>
          <w:bCs/>
          <w:color w:val="C00000"/>
        </w:rPr>
        <w:t>INNA SZCZEGÓLNA CECHA ROZPOZNAWCZA</w:t>
      </w:r>
    </w:p>
    <w:p w:rsidR="00E64F8C" w:rsidRDefault="00E64F8C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40"/>
        <w:gridCol w:w="100"/>
        <w:gridCol w:w="20"/>
        <w:gridCol w:w="100"/>
        <w:gridCol w:w="780"/>
        <w:gridCol w:w="220"/>
        <w:gridCol w:w="5440"/>
        <w:gridCol w:w="100"/>
        <w:gridCol w:w="20"/>
        <w:gridCol w:w="320"/>
        <w:gridCol w:w="5300"/>
        <w:gridCol w:w="120"/>
        <w:gridCol w:w="20"/>
      </w:tblGrid>
      <w:tr w:rsidR="00E64F8C">
        <w:trPr>
          <w:trHeight w:val="289"/>
        </w:trPr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</w:rPr>
              <w:t>Podstawa prawna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Numer</w:t>
            </w: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Ustawowe określenie inne szczególnej cechy rozpoznawczej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2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Praktyka</w:t>
            </w: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06"/>
        </w:trPr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cechy</w:t>
            </w: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30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06"/>
        </w:trPr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</w:rPr>
              <w:t>w Ordynacji podatkowej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36"/>
        </w:trPr>
        <w:tc>
          <w:tcPr>
            <w:tcW w:w="1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530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EDEDED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87"/>
        </w:trPr>
        <w:tc>
          <w:tcPr>
            <w:tcW w:w="1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C9C9C9"/>
            </w:tcBorders>
            <w:vAlign w:val="bottom"/>
          </w:tcPr>
          <w:p w:rsidR="00E64F8C" w:rsidRPr="00E42407" w:rsidRDefault="00E42407">
            <w:pPr>
              <w:spacing w:line="176" w:lineRule="exact"/>
              <w:ind w:right="120"/>
              <w:jc w:val="center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w w:val="99"/>
                <w:sz w:val="16"/>
                <w:szCs w:val="16"/>
                <w:lang w:val="en-US"/>
              </w:rPr>
              <w:t>art. 86a § 1 pkt 1 lit. a)</w:t>
            </w:r>
          </w:p>
        </w:tc>
        <w:tc>
          <w:tcPr>
            <w:tcW w:w="900" w:type="dxa"/>
            <w:gridSpan w:val="3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spacing w:line="17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21.</w:t>
            </w:r>
          </w:p>
        </w:tc>
        <w:tc>
          <w:tcPr>
            <w:tcW w:w="220" w:type="dxa"/>
            <w:tcBorders>
              <w:top w:val="single" w:sz="8" w:space="0" w:color="C9C9C9"/>
            </w:tcBorders>
            <w:vAlign w:val="bottom"/>
          </w:tcPr>
          <w:p w:rsidR="00E64F8C" w:rsidRDefault="00E64F8C">
            <w:pPr>
              <w:rPr>
                <w:sz w:val="16"/>
                <w:szCs w:val="16"/>
              </w:rPr>
            </w:pPr>
          </w:p>
        </w:tc>
        <w:tc>
          <w:tcPr>
            <w:tcW w:w="5880" w:type="dxa"/>
            <w:gridSpan w:val="4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Wpływ na część odroczoną podatku dochodowego lub aktywa albo rezerwy z   •</w:t>
            </w:r>
          </w:p>
        </w:tc>
        <w:tc>
          <w:tcPr>
            <w:tcW w:w="5420" w:type="dxa"/>
            <w:gridSpan w:val="2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aby zaistniał obowiązek informacyjny w tym zakresie, wpływ na część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7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gridSpan w:val="4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tytułu  podatku  odroczonego,  wynikający  lub  oczekiwany  w  związku  z</w:t>
            </w: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odroczoną podatku dochodowego - wynikający lub oczekiwany w związku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4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4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wykonaniem Uzgodnienia u Korzystającego jest istotny dla danej jednostki w</w:t>
            </w: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 wykonaniem  Uzgodnienia  -  jest  dla  Korzystającego:  istotny  w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4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rozumieniu  przepisów  o  rachunkowości  oraz  przekracza  w  trakcie  roku</w:t>
            </w: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rozumieniu przepisów o  rachunkowości  oraz  przekracza  łącznie,  bez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1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4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kalendarzowego kwotę 5 000 000 zł;</w:t>
            </w: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względu na okres, kwotę 5 000 000 złotych.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</w:tbl>
    <w:p w:rsidR="00E64F8C" w:rsidRDefault="00E64F8C">
      <w:pPr>
        <w:spacing w:line="239" w:lineRule="exact"/>
        <w:rPr>
          <w:sz w:val="20"/>
          <w:szCs w:val="20"/>
        </w:rPr>
      </w:pPr>
    </w:p>
    <w:p w:rsidR="00E64F8C" w:rsidRDefault="00E42407">
      <w:pPr>
        <w:ind w:left="90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Nie będą podlegały temu obowiązkowi, co do zasady, sytuacje, w których</w:t>
      </w:r>
    </w:p>
    <w:p w:rsidR="00E64F8C" w:rsidRDefault="00E64F8C">
      <w:pPr>
        <w:spacing w:line="27" w:lineRule="exact"/>
        <w:rPr>
          <w:sz w:val="20"/>
          <w:szCs w:val="20"/>
        </w:rPr>
      </w:pPr>
    </w:p>
    <w:p w:rsidR="00E64F8C" w:rsidRDefault="00E42407">
      <w:pPr>
        <w:tabs>
          <w:tab w:val="left" w:pos="9600"/>
          <w:tab w:val="left" w:pos="9900"/>
          <w:tab w:val="left" w:pos="10460"/>
          <w:tab w:val="left" w:pos="11340"/>
          <w:tab w:val="left" w:pos="12060"/>
          <w:tab w:val="left" w:pos="13180"/>
          <w:tab w:val="left" w:pos="13800"/>
          <w:tab w:val="left" w:pos="14460"/>
        </w:tabs>
        <w:ind w:left="90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wpływ</w:t>
      </w:r>
      <w:r>
        <w:rPr>
          <w:rFonts w:ascii="Arial" w:eastAsia="Arial" w:hAnsi="Arial" w:cs="Arial"/>
          <w:sz w:val="16"/>
          <w:szCs w:val="16"/>
        </w:rPr>
        <w:tab/>
        <w:t>na</w:t>
      </w:r>
      <w:r>
        <w:rPr>
          <w:rFonts w:ascii="Arial" w:eastAsia="Arial" w:hAnsi="Arial" w:cs="Arial"/>
          <w:sz w:val="16"/>
          <w:szCs w:val="16"/>
        </w:rPr>
        <w:tab/>
        <w:t>część</w:t>
      </w:r>
      <w:r>
        <w:rPr>
          <w:rFonts w:ascii="Arial" w:eastAsia="Arial" w:hAnsi="Arial" w:cs="Arial"/>
          <w:sz w:val="16"/>
          <w:szCs w:val="16"/>
        </w:rPr>
        <w:tab/>
        <w:t>odroczoną</w:t>
      </w:r>
      <w:r>
        <w:rPr>
          <w:rFonts w:ascii="Arial" w:eastAsia="Arial" w:hAnsi="Arial" w:cs="Arial"/>
          <w:sz w:val="16"/>
          <w:szCs w:val="16"/>
        </w:rPr>
        <w:tab/>
        <w:t>podatku</w:t>
      </w:r>
      <w:r>
        <w:rPr>
          <w:rFonts w:ascii="Arial" w:eastAsia="Arial" w:hAnsi="Arial" w:cs="Arial"/>
          <w:sz w:val="16"/>
          <w:szCs w:val="16"/>
        </w:rPr>
        <w:tab/>
        <w:t>dochodowego</w:t>
      </w:r>
      <w:r>
        <w:rPr>
          <w:rFonts w:ascii="Arial" w:eastAsia="Arial" w:hAnsi="Arial" w:cs="Arial"/>
          <w:sz w:val="16"/>
          <w:szCs w:val="16"/>
        </w:rPr>
        <w:tab/>
        <w:t>będzie</w:t>
      </w:r>
      <w:r>
        <w:rPr>
          <w:rFonts w:ascii="Arial" w:eastAsia="Arial" w:hAnsi="Arial" w:cs="Arial"/>
          <w:sz w:val="16"/>
          <w:szCs w:val="16"/>
        </w:rPr>
        <w:tab/>
        <w:t>wynikał</w:t>
      </w:r>
      <w:r>
        <w:rPr>
          <w:rFonts w:ascii="Arial" w:eastAsia="Arial" w:hAnsi="Arial" w:cs="Arial"/>
          <w:sz w:val="16"/>
          <w:szCs w:val="16"/>
        </w:rPr>
        <w:tab/>
        <w:t>z</w:t>
      </w:r>
    </w:p>
    <w:p w:rsidR="00E64F8C" w:rsidRDefault="00E64F8C">
      <w:pPr>
        <w:spacing w:line="30" w:lineRule="exact"/>
        <w:rPr>
          <w:sz w:val="20"/>
          <w:szCs w:val="20"/>
        </w:rPr>
      </w:pPr>
    </w:p>
    <w:p w:rsidR="00E64F8C" w:rsidRDefault="00E42407">
      <w:pPr>
        <w:tabs>
          <w:tab w:val="left" w:pos="11000"/>
          <w:tab w:val="left" w:pos="11880"/>
          <w:tab w:val="left" w:pos="13160"/>
          <w:tab w:val="left" w:pos="13740"/>
        </w:tabs>
        <w:ind w:left="90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typowych/standardowych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czynności</w:t>
      </w:r>
      <w:r>
        <w:rPr>
          <w:rFonts w:ascii="Arial" w:eastAsia="Arial" w:hAnsi="Arial" w:cs="Arial"/>
          <w:sz w:val="16"/>
          <w:szCs w:val="16"/>
        </w:rPr>
        <w:tab/>
        <w:t>wykonywanych</w:t>
      </w:r>
      <w:r>
        <w:rPr>
          <w:rFonts w:ascii="Arial" w:eastAsia="Arial" w:hAnsi="Arial" w:cs="Arial"/>
          <w:sz w:val="16"/>
          <w:szCs w:val="16"/>
        </w:rPr>
        <w:tab/>
        <w:t>przez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podatników</w:t>
      </w:r>
    </w:p>
    <w:p w:rsidR="00E64F8C" w:rsidRDefault="00E64F8C">
      <w:pPr>
        <w:spacing w:line="27" w:lineRule="exact"/>
        <w:rPr>
          <w:sz w:val="20"/>
          <w:szCs w:val="20"/>
        </w:rPr>
      </w:pPr>
    </w:p>
    <w:p w:rsidR="00E64F8C" w:rsidRDefault="00E42407">
      <w:pPr>
        <w:tabs>
          <w:tab w:val="left" w:pos="10100"/>
          <w:tab w:val="left" w:pos="10340"/>
          <w:tab w:val="left" w:pos="10920"/>
          <w:tab w:val="left" w:pos="12160"/>
          <w:tab w:val="left" w:pos="12420"/>
          <w:tab w:val="left" w:pos="13540"/>
          <w:tab w:val="left" w:pos="14500"/>
        </w:tabs>
        <w:ind w:left="90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wynikających</w:t>
      </w:r>
      <w:r>
        <w:rPr>
          <w:rFonts w:ascii="Arial" w:eastAsia="Arial" w:hAnsi="Arial" w:cs="Arial"/>
          <w:sz w:val="16"/>
          <w:szCs w:val="16"/>
        </w:rPr>
        <w:tab/>
        <w:t>z</w:t>
      </w:r>
      <w:r>
        <w:rPr>
          <w:rFonts w:ascii="Arial" w:eastAsia="Arial" w:hAnsi="Arial" w:cs="Arial"/>
          <w:sz w:val="16"/>
          <w:szCs w:val="16"/>
        </w:rPr>
        <w:tab/>
        <w:t>zasad</w:t>
      </w:r>
      <w:r>
        <w:rPr>
          <w:rFonts w:ascii="Arial" w:eastAsia="Arial" w:hAnsi="Arial" w:cs="Arial"/>
          <w:sz w:val="16"/>
          <w:szCs w:val="16"/>
        </w:rPr>
        <w:tab/>
        <w:t>przewidzianych</w:t>
      </w:r>
      <w:r>
        <w:rPr>
          <w:rFonts w:ascii="Arial" w:eastAsia="Arial" w:hAnsi="Arial" w:cs="Arial"/>
          <w:sz w:val="16"/>
          <w:szCs w:val="16"/>
        </w:rPr>
        <w:tab/>
        <w:t>w</w:t>
      </w:r>
      <w:r>
        <w:rPr>
          <w:rFonts w:ascii="Arial" w:eastAsia="Arial" w:hAnsi="Arial" w:cs="Arial"/>
          <w:sz w:val="16"/>
          <w:szCs w:val="16"/>
        </w:rPr>
        <w:tab/>
        <w:t>odpowiednich</w:t>
      </w:r>
      <w:r>
        <w:rPr>
          <w:rFonts w:ascii="Arial" w:eastAsia="Arial" w:hAnsi="Arial" w:cs="Arial"/>
          <w:sz w:val="16"/>
          <w:szCs w:val="16"/>
        </w:rPr>
        <w:tab/>
        <w:t>regulacjach</w:t>
      </w:r>
      <w:r>
        <w:rPr>
          <w:rFonts w:ascii="Arial" w:eastAsia="Arial" w:hAnsi="Arial" w:cs="Arial"/>
          <w:sz w:val="16"/>
          <w:szCs w:val="16"/>
        </w:rPr>
        <w:tab/>
        <w:t>i</w:t>
      </w:r>
    </w:p>
    <w:p w:rsidR="00E64F8C" w:rsidRDefault="00E64F8C">
      <w:pPr>
        <w:spacing w:line="27" w:lineRule="exact"/>
        <w:rPr>
          <w:sz w:val="20"/>
          <w:szCs w:val="20"/>
        </w:rPr>
      </w:pPr>
    </w:p>
    <w:p w:rsidR="00E64F8C" w:rsidRDefault="00E42407">
      <w:pPr>
        <w:ind w:left="90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standardach prawa bilansowego takich jak np.</w:t>
      </w:r>
    </w:p>
    <w:p w:rsidR="00E64F8C" w:rsidRDefault="00E64F8C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0"/>
        <w:gridCol w:w="1100"/>
        <w:gridCol w:w="5440"/>
        <w:gridCol w:w="100"/>
        <w:gridCol w:w="20"/>
        <w:gridCol w:w="100"/>
        <w:gridCol w:w="220"/>
        <w:gridCol w:w="5300"/>
        <w:gridCol w:w="120"/>
        <w:gridCol w:w="20"/>
      </w:tblGrid>
      <w:tr w:rsidR="00E64F8C">
        <w:trPr>
          <w:trHeight w:val="196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gdy powstanie aktywa lub rezerwy z tytułu podatku odroczonego wynika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  wyceny   bilansowej   aktywów   i   pasywów   na   koniec   okresu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sprawozdawczego  takich  jak  np.  wycena  niezrealizowanych  różnic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kursowych, wycena należności i zobowiązań w walutach obcych;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gdy powstanie aktywa lub rezerwy z tytułu podatku odroczonego wynika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0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wyceny bilansowej aktywów i pasywów do wartości godziwej;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gdy  wpływ  na  część  odroczoną  podatku  dochodowego  wynika  z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dokonania  odpisu  aktualizacyjnego  zgodnie  z  wymogami  prawa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bilansowego lub utworzeniem rezerwy;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gdy wpływ na część odroczoną podatku wynika z różnego ujęcia w czasie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kosztów remontów dla celów bilansowych i podatkowych;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25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gdy wpływ na część odroczoną podatku wynika z różnic momentu ujęcia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09"/>
        </w:trPr>
        <w:tc>
          <w:tcPr>
            <w:tcW w:w="226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odsetek dla celów prawa podatkowego i bilansowego.</w:t>
            </w: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39"/>
        </w:trPr>
        <w:tc>
          <w:tcPr>
            <w:tcW w:w="226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73"/>
        </w:trPr>
        <w:tc>
          <w:tcPr>
            <w:tcW w:w="2260" w:type="dxa"/>
            <w:shd w:val="clear" w:color="auto" w:fill="EDEDED"/>
            <w:vAlign w:val="bottom"/>
          </w:tcPr>
          <w:p w:rsidR="00E64F8C" w:rsidRPr="00E42407" w:rsidRDefault="00E42407">
            <w:pPr>
              <w:spacing w:line="173" w:lineRule="exact"/>
              <w:ind w:left="300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art. 86a § 1 pkt 1 lit. b)</w:t>
            </w:r>
          </w:p>
        </w:tc>
        <w:tc>
          <w:tcPr>
            <w:tcW w:w="20" w:type="dxa"/>
            <w:vAlign w:val="bottom"/>
          </w:tcPr>
          <w:p w:rsidR="00E64F8C" w:rsidRPr="00E42407" w:rsidRDefault="00E64F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42407">
            <w:pPr>
              <w:spacing w:line="17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42407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Płatnik  podatku  dochodowego  byłby  zobowiązany  do  pobrania  podatku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EDEDED"/>
              </w:rPr>
              <w:t>•</w:t>
            </w:r>
          </w:p>
        </w:tc>
        <w:tc>
          <w:tcPr>
            <w:tcW w:w="530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w    przypadku,gdy    podmiotydokonują    podziału    płatności</w:t>
            </w: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92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8"/>
                <w:szCs w:val="8"/>
              </w:rPr>
            </w:pPr>
          </w:p>
        </w:tc>
        <w:tc>
          <w:tcPr>
            <w:tcW w:w="54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  <w:shd w:val="clear" w:color="auto" w:fill="EDEDED"/>
              </w:rPr>
              <w:t>przekraczającego w trakcie roku kalendarzowego kwotę 5 000 000 zł, jeżeli w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8"/>
                <w:szCs w:val="8"/>
              </w:rPr>
            </w:pPr>
          </w:p>
        </w:tc>
        <w:tc>
          <w:tcPr>
            <w:tcW w:w="530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19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530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transgranicznych, w wyniku którego wartość hipotetycznego podatku w</w:t>
            </w: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74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odniesieniu do wypłat należności wynikających lub oczekiwanych w związku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30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37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530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stosunku do danego podatnika jest nieznacznie poniżej kwalifikowanego</w:t>
            </w: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77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z wykonaniem Uzgodnienia nie miałyby zastosowania właściwe umowy o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30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37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530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progu 5 mln zł, należy się zastanowić, czy zastosowania nie znajdzie</w:t>
            </w: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74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unikaniu podwójnego opodatkowania lub zwolnienia podatkowe;</w:t>
            </w: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30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137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5300" w:type="dxa"/>
            <w:vMerge w:val="restart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sytuacja,  w  której  podział  ten  został  dokonany  celem  uniknięcia</w:t>
            </w: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74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5300" w:type="dxa"/>
            <w:vMerge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11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obowiązku informacyjnego;</w:t>
            </w: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  <w:tr w:rsidR="00E64F8C">
        <w:trPr>
          <w:trHeight w:val="239"/>
        </w:trPr>
        <w:tc>
          <w:tcPr>
            <w:tcW w:w="2260" w:type="dxa"/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EDEDED"/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4F8C" w:rsidRDefault="00E64F8C">
            <w:pPr>
              <w:rPr>
                <w:sz w:val="1"/>
                <w:szCs w:val="1"/>
              </w:rPr>
            </w:pPr>
          </w:p>
        </w:tc>
      </w:tr>
    </w:tbl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326" w:lineRule="exact"/>
        <w:rPr>
          <w:sz w:val="20"/>
          <w:szCs w:val="20"/>
        </w:rPr>
      </w:pPr>
    </w:p>
    <w:p w:rsidR="00E64F8C" w:rsidRDefault="00E42407">
      <w:pPr>
        <w:ind w:left="145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7</w:t>
      </w:r>
    </w:p>
    <w:p w:rsidR="00E64F8C" w:rsidRDefault="00E64F8C">
      <w:pPr>
        <w:sectPr w:rsidR="00E64F8C">
          <w:pgSz w:w="16840" w:h="11906" w:orient="landscape"/>
          <w:pgMar w:top="1440" w:right="1078" w:bottom="405" w:left="1080" w:header="0" w:footer="0" w:gutter="0"/>
          <w:cols w:space="708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000"/>
        <w:gridCol w:w="5660"/>
        <w:gridCol w:w="320"/>
        <w:gridCol w:w="5440"/>
      </w:tblGrid>
      <w:tr w:rsidR="00E64F8C">
        <w:trPr>
          <w:trHeight w:val="207"/>
        </w:trPr>
        <w:tc>
          <w:tcPr>
            <w:tcW w:w="2280" w:type="dxa"/>
            <w:tcBorders>
              <w:top w:val="single" w:sz="8" w:space="0" w:color="C9C9C9"/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Pr="00E42407" w:rsidRDefault="00E42407">
            <w:pPr>
              <w:ind w:left="300"/>
              <w:rPr>
                <w:sz w:val="20"/>
                <w:szCs w:val="20"/>
                <w:lang w:val="en-US"/>
              </w:rPr>
            </w:pPr>
            <w:bookmarkStart w:id="7" w:name="page8"/>
            <w:bookmarkEnd w:id="7"/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lastRenderedPageBreak/>
              <w:t>art. 86a § 1 pkt 1 lit. c)</w:t>
            </w:r>
          </w:p>
        </w:tc>
        <w:tc>
          <w:tcPr>
            <w:tcW w:w="100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566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Dochody (przychody) podatnika, o którym mowa w </w:t>
            </w:r>
            <w:hyperlink r:id="rId10" w:anchor="/document/16794311?unitId=art(3)ust(2(a))&amp;cm=DOCUMENT">
              <w:r>
                <w:rPr>
                  <w:rFonts w:ascii="Arial" w:eastAsia="Arial" w:hAnsi="Arial" w:cs="Arial"/>
                  <w:w w:val="99"/>
                  <w:sz w:val="16"/>
                  <w:szCs w:val="16"/>
                </w:rPr>
                <w:t xml:space="preserve">art. 3 ust. 2a </w:t>
              </w:r>
            </w:hyperlink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ustawy z dnia</w:t>
            </w:r>
          </w:p>
        </w:tc>
        <w:tc>
          <w:tcPr>
            <w:tcW w:w="320" w:type="dxa"/>
            <w:tcBorders>
              <w:top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40" w:type="dxa"/>
            <w:tcBorders>
              <w:top w:val="single" w:sz="8" w:space="0" w:color="C9C9C9"/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należy zsumować wszystkie dochody (przychody) wypłacane na rzecz</w:t>
            </w:r>
          </w:p>
        </w:tc>
      </w:tr>
      <w:tr w:rsidR="00E64F8C">
        <w:trPr>
          <w:trHeight w:val="209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 lipca 1991 r. o podatku dochodowym od osób fizycznych lub </w:t>
            </w:r>
            <w:hyperlink r:id="rId11" w:anchor="/document/16794608?unitId=art(3)ust(2)&amp;cm=DOCUMENT">
              <w:r>
                <w:rPr>
                  <w:rFonts w:ascii="Arial" w:eastAsia="Arial" w:hAnsi="Arial" w:cs="Arial"/>
                  <w:sz w:val="16"/>
                  <w:szCs w:val="16"/>
                </w:rPr>
                <w:t>art. 3 ust. 2</w:t>
              </w:r>
            </w:hyperlink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danego  podatnika  niebędącego  rezydentem  podatkowym  w  roku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ustawy z dnia 15 lutego 1992 r. o podatku dochodowym od osób prawnych,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kalendarzowym bez względu na ich źródło powstania;</w:t>
            </w:r>
          </w:p>
        </w:tc>
      </w:tr>
      <w:tr w:rsidR="00E64F8C">
        <w:trPr>
          <w:trHeight w:val="225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wynikające  lub  oczekiwane  w  związku  z  wykonaniem  Uzgodnienia,</w:t>
            </w: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sumowaniu podlegają jedynie dochody (przychody) nierezydenta co do</w:t>
            </w:r>
          </w:p>
        </w:tc>
      </w:tr>
      <w:tr w:rsidR="00E64F8C">
        <w:trPr>
          <w:trHeight w:val="209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przekraczają łącznie w trakcie roku kalendarzowego kwotę 25 000 000 zł;</w:t>
            </w:r>
          </w:p>
        </w:tc>
        <w:tc>
          <w:tcPr>
            <w:tcW w:w="320" w:type="dxa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których w Polsce powstaje ograniczony obowiązek podatkowy;</w:t>
            </w:r>
          </w:p>
        </w:tc>
      </w:tr>
      <w:tr w:rsidR="00E64F8C">
        <w:trPr>
          <w:trHeight w:val="225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</w:p>
        </w:tc>
        <w:tc>
          <w:tcPr>
            <w:tcW w:w="5440" w:type="dxa"/>
            <w:tcBorders>
              <w:right w:val="single" w:sz="8" w:space="0" w:color="C9C9C9"/>
            </w:tcBorders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podlegają więc sumowaniu transakcje towarowe;</w:t>
            </w:r>
          </w:p>
        </w:tc>
      </w:tr>
      <w:tr w:rsidR="00E64F8C">
        <w:trPr>
          <w:trHeight w:val="237"/>
        </w:trPr>
        <w:tc>
          <w:tcPr>
            <w:tcW w:w="228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C9C9C9"/>
              <w:right w:val="single" w:sz="8" w:space="0" w:color="C9C9C9"/>
            </w:tcBorders>
            <w:vAlign w:val="bottom"/>
          </w:tcPr>
          <w:p w:rsidR="00E64F8C" w:rsidRDefault="00E64F8C">
            <w:pPr>
              <w:rPr>
                <w:sz w:val="20"/>
                <w:szCs w:val="20"/>
              </w:rPr>
            </w:pPr>
          </w:p>
        </w:tc>
      </w:tr>
      <w:tr w:rsidR="00E64F8C">
        <w:trPr>
          <w:trHeight w:val="187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Pr="00E42407" w:rsidRDefault="00E42407">
            <w:pPr>
              <w:spacing w:line="176" w:lineRule="exact"/>
              <w:ind w:left="300"/>
              <w:rPr>
                <w:sz w:val="20"/>
                <w:szCs w:val="20"/>
                <w:lang w:val="en-US"/>
              </w:rPr>
            </w:pPr>
            <w:r w:rsidRPr="00E42407"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art. 86a § 1 pkt 1 lit. d)</w:t>
            </w: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Różnica pomiędzy polskim podatkiem dochodowym, który byłby należny w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•</w:t>
            </w: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dotyczy  sytuacji,  w  której  różnica  pomiędzy  polskim  podatkiem</w:t>
            </w:r>
          </w:p>
        </w:tc>
      </w:tr>
      <w:tr w:rsidR="00E64F8C">
        <w:trPr>
          <w:trHeight w:val="209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związku z wykonaniem  Uzgodnienia od Korzystającego nieposiadającego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dochodowym, który byłby należny w związku z wykonaniem Uzgodnienia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siedziby, zarządu ani miejsca zamieszkania na terytorium Rzeczypospolitej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 przynajmniej jednego z Korzystających nieposiadających siedziby,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 xml:space="preserve">Polskiej, gdyby był on podatnikiem, o którym mowa w </w:t>
            </w:r>
            <w:hyperlink r:id="rId12" w:anchor="/document/16794311?unitId=art(3)ust(1)&amp;cm=DOCUMENT">
              <w:r>
                <w:rPr>
                  <w:rFonts w:ascii="Arial" w:eastAsia="Arial" w:hAnsi="Arial" w:cs="Arial"/>
                  <w:sz w:val="16"/>
                  <w:szCs w:val="16"/>
                  <w:shd w:val="clear" w:color="auto" w:fill="EDEDED"/>
                </w:rPr>
                <w:t xml:space="preserve">art. 3 ust. 1 </w:t>
              </w:r>
            </w:hyperlink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ustawy z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zarządu  ani  miejsca  zamieszkania  na  terytorium  Rzeczypospolitej</w:t>
            </w:r>
          </w:p>
        </w:tc>
      </w:tr>
      <w:tr w:rsidR="00E64F8C">
        <w:trPr>
          <w:trHeight w:val="212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rFonts w:ascii="Arial" w:eastAsia="Arial" w:hAnsi="Arial" w:cs="Arial"/>
                <w:w w:val="99"/>
                <w:sz w:val="16"/>
                <w:szCs w:val="16"/>
                <w:shd w:val="clear" w:color="auto" w:fill="EDEDED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shd w:val="clear" w:color="auto" w:fill="EDEDED"/>
              </w:rPr>
              <w:t xml:space="preserve">dnia 26 lipca 1991 r. o podatku dochodowym od osób fizycznych lub </w:t>
            </w:r>
            <w:hyperlink r:id="rId13" w:anchor="/document/16794608?unitId=art(3)ust(1)&amp;cm=DOCUMENT">
              <w:r>
                <w:rPr>
                  <w:rFonts w:ascii="Arial" w:eastAsia="Arial" w:hAnsi="Arial" w:cs="Arial"/>
                  <w:w w:val="99"/>
                  <w:sz w:val="16"/>
                  <w:szCs w:val="16"/>
                  <w:shd w:val="clear" w:color="auto" w:fill="EDEDED"/>
                </w:rPr>
                <w:t>art. 3 ust.</w:t>
              </w:r>
            </w:hyperlink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Polskiej  obliczonym  gdyby  był  on  podatnikiem  (podatek  obliczony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A806DD">
            <w:pPr>
              <w:ind w:left="100"/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</w:pPr>
            <w:hyperlink r:id="rId14" w:anchor="/document/16794608?unitId=art(3)ust(1)&amp;cm=DOCUMENT">
              <w:r w:rsidR="00E42407">
                <w:rPr>
                  <w:rFonts w:ascii="Arial" w:eastAsia="Arial" w:hAnsi="Arial" w:cs="Arial"/>
                  <w:sz w:val="16"/>
                  <w:szCs w:val="16"/>
                  <w:shd w:val="clear" w:color="auto" w:fill="EDEDED"/>
                </w:rPr>
                <w:t xml:space="preserve">1 </w:t>
              </w:r>
            </w:hyperlink>
            <w:r w:rsidR="00E42407"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ustawy z dnia 15 lutego 1992 r. o podatku dochodowym od osób prawnych,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hipotetycznie),   a   podlegającym   faktycznej   zapłacie   podatkiem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a  podlegającym  faktycznej  zapłacie  podatkiem  dochodowym  w państwie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dochodowym w państwie siedziby, zarządu lub miejsca zamieszkania</w:t>
            </w:r>
          </w:p>
        </w:tc>
      </w:tr>
      <w:tr w:rsidR="00E64F8C">
        <w:trPr>
          <w:trHeight w:val="214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siedziby, zarządu lub miejsca zamieszkania Korzystającego w związku z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Korzystającego  w  związku  z  wykonaniem  Uzgodnienia,  przekracza</w:t>
            </w:r>
          </w:p>
        </w:tc>
      </w:tr>
      <w:tr w:rsidR="00E64F8C">
        <w:trPr>
          <w:trHeight w:val="211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  <w:shd w:val="clear" w:color="auto" w:fill="EDEDED"/>
              </w:rPr>
              <w:t>wykonaniem Uzgodnienia, przekracza łącznie w trakcie roku kalendarzowego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łącznie kwotę 5 000 000 złotych</w:t>
            </w:r>
          </w:p>
        </w:tc>
      </w:tr>
      <w:tr w:rsidR="00E64F8C">
        <w:trPr>
          <w:trHeight w:val="199"/>
        </w:trPr>
        <w:tc>
          <w:tcPr>
            <w:tcW w:w="2280" w:type="dxa"/>
            <w:tcBorders>
              <w:left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424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kwotę 5 000 000 zł;</w:t>
            </w:r>
          </w:p>
        </w:tc>
        <w:tc>
          <w:tcPr>
            <w:tcW w:w="320" w:type="dxa"/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tcBorders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17"/>
                <w:szCs w:val="17"/>
              </w:rPr>
            </w:pPr>
          </w:p>
        </w:tc>
      </w:tr>
      <w:tr w:rsidR="00E64F8C">
        <w:trPr>
          <w:trHeight w:val="350"/>
        </w:trPr>
        <w:tc>
          <w:tcPr>
            <w:tcW w:w="2280" w:type="dxa"/>
            <w:tcBorders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C9C9C9"/>
              <w:right w:val="single" w:sz="8" w:space="0" w:color="C9C9C9"/>
            </w:tcBorders>
            <w:shd w:val="clear" w:color="auto" w:fill="EDEDED"/>
            <w:vAlign w:val="bottom"/>
          </w:tcPr>
          <w:p w:rsidR="00E64F8C" w:rsidRDefault="00E64F8C">
            <w:pPr>
              <w:rPr>
                <w:sz w:val="24"/>
                <w:szCs w:val="24"/>
              </w:rPr>
            </w:pPr>
          </w:p>
        </w:tc>
      </w:tr>
    </w:tbl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200" w:lineRule="exact"/>
        <w:rPr>
          <w:sz w:val="20"/>
          <w:szCs w:val="20"/>
        </w:rPr>
      </w:pPr>
    </w:p>
    <w:p w:rsidR="00E64F8C" w:rsidRDefault="00E64F8C">
      <w:pPr>
        <w:spacing w:line="322" w:lineRule="exact"/>
        <w:rPr>
          <w:sz w:val="20"/>
          <w:szCs w:val="20"/>
        </w:rPr>
      </w:pPr>
    </w:p>
    <w:p w:rsidR="00E64F8C" w:rsidRDefault="00E42407">
      <w:pPr>
        <w:ind w:left="145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8</w:t>
      </w:r>
    </w:p>
    <w:sectPr w:rsidR="00E64F8C" w:rsidSect="006B0F34">
      <w:pgSz w:w="16840" w:h="11906" w:orient="landscape"/>
      <w:pgMar w:top="1420" w:right="1078" w:bottom="405" w:left="1080" w:header="0" w:footer="0" w:gutter="0"/>
      <w:cols w:space="708" w:equalWidth="0">
        <w:col w:w="1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5268CBAE"/>
    <w:lvl w:ilvl="0" w:tplc="64F476CE">
      <w:start w:val="3"/>
      <w:numFmt w:val="upperLetter"/>
      <w:lvlText w:val="%1."/>
      <w:lvlJc w:val="left"/>
    </w:lvl>
    <w:lvl w:ilvl="1" w:tplc="27D21FEC">
      <w:numFmt w:val="decimal"/>
      <w:lvlText w:val=""/>
      <w:lvlJc w:val="left"/>
    </w:lvl>
    <w:lvl w:ilvl="2" w:tplc="FE409E9E">
      <w:numFmt w:val="decimal"/>
      <w:lvlText w:val=""/>
      <w:lvlJc w:val="left"/>
    </w:lvl>
    <w:lvl w:ilvl="3" w:tplc="AFCEE8B8">
      <w:numFmt w:val="decimal"/>
      <w:lvlText w:val=""/>
      <w:lvlJc w:val="left"/>
    </w:lvl>
    <w:lvl w:ilvl="4" w:tplc="7098043E">
      <w:numFmt w:val="decimal"/>
      <w:lvlText w:val=""/>
      <w:lvlJc w:val="left"/>
    </w:lvl>
    <w:lvl w:ilvl="5" w:tplc="F83CB40E">
      <w:numFmt w:val="decimal"/>
      <w:lvlText w:val=""/>
      <w:lvlJc w:val="left"/>
    </w:lvl>
    <w:lvl w:ilvl="6" w:tplc="EB9099CA">
      <w:numFmt w:val="decimal"/>
      <w:lvlText w:val=""/>
      <w:lvlJc w:val="left"/>
    </w:lvl>
    <w:lvl w:ilvl="7" w:tplc="87985C12">
      <w:numFmt w:val="decimal"/>
      <w:lvlText w:val=""/>
      <w:lvlJc w:val="left"/>
    </w:lvl>
    <w:lvl w:ilvl="8" w:tplc="B1048ED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93C70C4"/>
    <w:lvl w:ilvl="0" w:tplc="9802FF7A">
      <w:start w:val="1"/>
      <w:numFmt w:val="upperLetter"/>
      <w:lvlText w:val="%1."/>
      <w:lvlJc w:val="left"/>
    </w:lvl>
    <w:lvl w:ilvl="1" w:tplc="8F484EFA">
      <w:numFmt w:val="decimal"/>
      <w:lvlText w:val=""/>
      <w:lvlJc w:val="left"/>
    </w:lvl>
    <w:lvl w:ilvl="2" w:tplc="5798C072">
      <w:numFmt w:val="decimal"/>
      <w:lvlText w:val=""/>
      <w:lvlJc w:val="left"/>
    </w:lvl>
    <w:lvl w:ilvl="3" w:tplc="581227E4">
      <w:numFmt w:val="decimal"/>
      <w:lvlText w:val=""/>
      <w:lvlJc w:val="left"/>
    </w:lvl>
    <w:lvl w:ilvl="4" w:tplc="A74EFE58">
      <w:numFmt w:val="decimal"/>
      <w:lvlText w:val=""/>
      <w:lvlJc w:val="left"/>
    </w:lvl>
    <w:lvl w:ilvl="5" w:tplc="177EC514">
      <w:numFmt w:val="decimal"/>
      <w:lvlText w:val=""/>
      <w:lvlJc w:val="left"/>
    </w:lvl>
    <w:lvl w:ilvl="6" w:tplc="22A8EC3C">
      <w:numFmt w:val="decimal"/>
      <w:lvlText w:val=""/>
      <w:lvlJc w:val="left"/>
    </w:lvl>
    <w:lvl w:ilvl="7" w:tplc="3C46AF02">
      <w:numFmt w:val="decimal"/>
      <w:lvlText w:val=""/>
      <w:lvlJc w:val="left"/>
    </w:lvl>
    <w:lvl w:ilvl="8" w:tplc="8FC4FB14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F0102212"/>
    <w:lvl w:ilvl="0" w:tplc="9174BD34">
      <w:start w:val="1"/>
      <w:numFmt w:val="bullet"/>
      <w:lvlText w:val="-"/>
      <w:lvlJc w:val="left"/>
    </w:lvl>
    <w:lvl w:ilvl="1" w:tplc="22B4A570">
      <w:numFmt w:val="decimal"/>
      <w:lvlText w:val=""/>
      <w:lvlJc w:val="left"/>
    </w:lvl>
    <w:lvl w:ilvl="2" w:tplc="3356F36C">
      <w:numFmt w:val="decimal"/>
      <w:lvlText w:val=""/>
      <w:lvlJc w:val="left"/>
    </w:lvl>
    <w:lvl w:ilvl="3" w:tplc="35881EE2">
      <w:numFmt w:val="decimal"/>
      <w:lvlText w:val=""/>
      <w:lvlJc w:val="left"/>
    </w:lvl>
    <w:lvl w:ilvl="4" w:tplc="2668EE76">
      <w:numFmt w:val="decimal"/>
      <w:lvlText w:val=""/>
      <w:lvlJc w:val="left"/>
    </w:lvl>
    <w:lvl w:ilvl="5" w:tplc="ED00D1B4">
      <w:numFmt w:val="decimal"/>
      <w:lvlText w:val=""/>
      <w:lvlJc w:val="left"/>
    </w:lvl>
    <w:lvl w:ilvl="6" w:tplc="68E6BD0C">
      <w:numFmt w:val="decimal"/>
      <w:lvlText w:val=""/>
      <w:lvlJc w:val="left"/>
    </w:lvl>
    <w:lvl w:ilvl="7" w:tplc="E6BA2AA4">
      <w:numFmt w:val="decimal"/>
      <w:lvlText w:val=""/>
      <w:lvlJc w:val="left"/>
    </w:lvl>
    <w:lvl w:ilvl="8" w:tplc="52BA33A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4F8C"/>
    <w:rsid w:val="002C14FE"/>
    <w:rsid w:val="003E3ACB"/>
    <w:rsid w:val="006B0F34"/>
    <w:rsid w:val="00A806DD"/>
    <w:rsid w:val="00A81F13"/>
    <w:rsid w:val="00E42407"/>
    <w:rsid w:val="00E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4511434-D38B-4C21-B10B-CA4D487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3488</Words>
  <Characters>20931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Rybnika</Company>
  <LinksUpToDate>false</LinksUpToDate>
  <CharactersWithSpaces>24371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 Waclawiec</cp:lastModifiedBy>
  <cp:revision>4</cp:revision>
  <cp:lastPrinted>2019-10-16T06:35:00Z</cp:lastPrinted>
  <dcterms:created xsi:type="dcterms:W3CDTF">2019-10-15T12:24:00Z</dcterms:created>
  <dcterms:modified xsi:type="dcterms:W3CDTF">2019-10-16T06:36:00Z</dcterms:modified>
</cp:coreProperties>
</file>