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9A" w:rsidRPr="00814F1F" w:rsidRDefault="00011B81" w:rsidP="00FD5FA8">
      <w:pPr>
        <w:pStyle w:val="Tytu"/>
        <w:spacing w:before="120" w:line="276" w:lineRule="auto"/>
        <w:contextualSpacing w:val="0"/>
        <w:rPr>
          <w:rFonts w:ascii="Times New Roman" w:hAnsi="Times New Roman" w:cs="Times New Roman"/>
          <w:sz w:val="16"/>
          <w:szCs w:val="16"/>
        </w:rPr>
      </w:pPr>
      <w:r w:rsidRPr="00814F1F">
        <w:rPr>
          <w:rFonts w:ascii="Times New Roman" w:hAnsi="Times New Roman" w:cs="Times New Roman"/>
          <w:sz w:val="16"/>
          <w:szCs w:val="16"/>
        </w:rPr>
        <w:t>(2019-136169)</w:t>
      </w:r>
    </w:p>
    <w:p w:rsidR="00AD2111" w:rsidRPr="00814F1F" w:rsidRDefault="00594BC0" w:rsidP="00BA5D57">
      <w:pPr>
        <w:spacing w:before="120" w:after="0" w:line="288" w:lineRule="auto"/>
        <w:jc w:val="center"/>
        <w:rPr>
          <w:rFonts w:ascii="Times New Roman" w:hAnsi="Times New Roman" w:cs="Times New Roman"/>
          <w:b/>
          <w:color w:val="auto"/>
        </w:rPr>
      </w:pPr>
      <w:r w:rsidRPr="00814F1F">
        <w:rPr>
          <w:rFonts w:ascii="Times New Roman" w:hAnsi="Times New Roman" w:cs="Times New Roman"/>
          <w:b/>
          <w:color w:val="auto"/>
        </w:rPr>
        <w:t>PROCEDURA POSTĘPOWANIA W ZAKRESIE PRZECIWDZIAŁANIA NIEWYWIĄZYWANIU SIĘ Z OBOWIĄZK</w:t>
      </w:r>
      <w:r w:rsidR="005F1EED" w:rsidRPr="00814F1F">
        <w:rPr>
          <w:rFonts w:ascii="Times New Roman" w:hAnsi="Times New Roman" w:cs="Times New Roman"/>
          <w:b/>
          <w:color w:val="auto"/>
        </w:rPr>
        <w:t>U</w:t>
      </w:r>
      <w:r w:rsidRPr="00814F1F">
        <w:rPr>
          <w:rFonts w:ascii="Times New Roman" w:hAnsi="Times New Roman" w:cs="Times New Roman"/>
          <w:b/>
          <w:color w:val="auto"/>
        </w:rPr>
        <w:t xml:space="preserve"> PRZEKAZYWANIA INFORMACJI O</w:t>
      </w:r>
      <w:r w:rsidR="00777D74" w:rsidRPr="00814F1F">
        <w:rPr>
          <w:rFonts w:ascii="Times New Roman" w:hAnsi="Times New Roman" w:cs="Times New Roman"/>
          <w:b/>
          <w:color w:val="auto"/>
        </w:rPr>
        <w:t> </w:t>
      </w:r>
      <w:r w:rsidRPr="00814F1F">
        <w:rPr>
          <w:rFonts w:ascii="Times New Roman" w:hAnsi="Times New Roman" w:cs="Times New Roman"/>
          <w:b/>
          <w:color w:val="auto"/>
        </w:rPr>
        <w:t>SCHEMATACH PODATKOWYCH</w:t>
      </w:r>
      <w:r w:rsidR="003C7B89" w:rsidRPr="00814F1F">
        <w:rPr>
          <w:rFonts w:ascii="Times New Roman" w:hAnsi="Times New Roman" w:cs="Times New Roman"/>
          <w:b/>
          <w:color w:val="auto"/>
        </w:rPr>
        <w:t xml:space="preserve"> </w:t>
      </w:r>
      <w:r w:rsidR="00187B30" w:rsidRPr="00814F1F">
        <w:rPr>
          <w:rFonts w:ascii="Times New Roman" w:hAnsi="Times New Roman" w:cs="Times New Roman"/>
          <w:b/>
          <w:color w:val="auto"/>
        </w:rPr>
        <w:t>ORAZ W SPRAWI</w:t>
      </w:r>
      <w:bookmarkStart w:id="0" w:name="_GoBack"/>
      <w:bookmarkEnd w:id="0"/>
      <w:r w:rsidR="00187B30" w:rsidRPr="00814F1F">
        <w:rPr>
          <w:rFonts w:ascii="Times New Roman" w:hAnsi="Times New Roman" w:cs="Times New Roman"/>
          <w:b/>
          <w:color w:val="auto"/>
        </w:rPr>
        <w:t>E OBIEGU DOKUMENTÓW ZWIĄZANYCH Z IDENTYFIKOWANIEM I PRZEKAZYWANIEM TAKICH INFORMACJI</w:t>
      </w:r>
    </w:p>
    <w:p w:rsidR="00DC5905" w:rsidRPr="00814F1F" w:rsidRDefault="00DC5905" w:rsidP="00FD5FA8">
      <w:pPr>
        <w:spacing w:before="120" w:after="0" w:line="276" w:lineRule="auto"/>
        <w:rPr>
          <w:rFonts w:ascii="Times New Roman" w:hAnsi="Times New Roman" w:cs="Times New Roman"/>
          <w:color w:val="auto"/>
        </w:rPr>
      </w:pPr>
    </w:p>
    <w:p w:rsidR="002447F8" w:rsidRPr="00814F1F" w:rsidRDefault="002447F8" w:rsidP="00FD5FA8">
      <w:pPr>
        <w:spacing w:before="120" w:after="0" w:line="276" w:lineRule="auto"/>
        <w:rPr>
          <w:rFonts w:ascii="Times New Roman" w:hAnsi="Times New Roman" w:cs="Times New Roman"/>
          <w:color w:val="auto"/>
        </w:rPr>
      </w:pPr>
    </w:p>
    <w:p w:rsidR="003177CE" w:rsidRPr="00814F1F" w:rsidRDefault="002E0E48" w:rsidP="003352A2">
      <w:pPr>
        <w:pStyle w:val="Nagwek1"/>
      </w:pPr>
      <w:bookmarkStart w:id="1" w:name="_Toc2954810"/>
      <w:r w:rsidRPr="00814F1F">
        <w:br/>
      </w:r>
      <w:bookmarkStart w:id="2" w:name="_Toc11181849"/>
      <w:r w:rsidR="008D1C49" w:rsidRPr="00814F1F">
        <w:t>ZAGADNIENIA OGÓLNE</w:t>
      </w:r>
      <w:bookmarkEnd w:id="1"/>
      <w:bookmarkEnd w:id="2"/>
    </w:p>
    <w:p w:rsidR="0041651C" w:rsidRPr="00814F1F" w:rsidRDefault="009602C5" w:rsidP="00F77A5F">
      <w:pPr>
        <w:pStyle w:val="Nagwek2"/>
        <w:rPr>
          <w:rFonts w:ascii="Times New Roman" w:hAnsi="Times New Roman" w:cs="Times New Roman"/>
          <w:szCs w:val="22"/>
        </w:rPr>
      </w:pPr>
      <w:bookmarkStart w:id="3" w:name="_Toc11181850"/>
      <w:r w:rsidRPr="00814F1F">
        <w:rPr>
          <w:rFonts w:ascii="Times New Roman" w:hAnsi="Times New Roman" w:cs="Times New Roman"/>
          <w:szCs w:val="22"/>
        </w:rPr>
        <w:t>Podstawa prawna</w:t>
      </w:r>
      <w:bookmarkEnd w:id="3"/>
    </w:p>
    <w:p w:rsidR="00FD5FA8" w:rsidRPr="00814F1F" w:rsidRDefault="00027F83" w:rsidP="00322834">
      <w:pPr>
        <w:pStyle w:val="Akapitzlist"/>
        <w:numPr>
          <w:ilvl w:val="0"/>
          <w:numId w:val="1"/>
        </w:numPr>
        <w:spacing w:before="120" w:after="0" w:line="276" w:lineRule="auto"/>
        <w:ind w:left="567" w:right="1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Dział III </w:t>
      </w:r>
      <w:r w:rsidR="006E719E" w:rsidRPr="00814F1F">
        <w:rPr>
          <w:rFonts w:ascii="Times New Roman" w:hAnsi="Times New Roman" w:cs="Times New Roman"/>
          <w:color w:val="auto"/>
        </w:rPr>
        <w:t xml:space="preserve">Rozdział 11a ustawy z </w:t>
      </w:r>
      <w:r w:rsidR="003C7B89" w:rsidRPr="00814F1F">
        <w:rPr>
          <w:rFonts w:ascii="Times New Roman" w:hAnsi="Times New Roman" w:cs="Times New Roman"/>
          <w:color w:val="auto"/>
        </w:rPr>
        <w:t>29 sierpnia 1997 r. Ordynacja podatkowa (Dz.</w:t>
      </w:r>
      <w:r w:rsidR="006E719E" w:rsidRPr="00814F1F">
        <w:rPr>
          <w:rFonts w:ascii="Times New Roman" w:hAnsi="Times New Roman" w:cs="Times New Roman"/>
          <w:color w:val="auto"/>
        </w:rPr>
        <w:t xml:space="preserve"> </w:t>
      </w:r>
      <w:r w:rsidR="003C7B89" w:rsidRPr="00814F1F">
        <w:rPr>
          <w:rFonts w:ascii="Times New Roman" w:hAnsi="Times New Roman" w:cs="Times New Roman"/>
          <w:color w:val="auto"/>
        </w:rPr>
        <w:t>U. z 201</w:t>
      </w:r>
      <w:r w:rsidR="00FD5FA8" w:rsidRPr="00814F1F">
        <w:rPr>
          <w:rFonts w:ascii="Times New Roman" w:hAnsi="Times New Roman" w:cs="Times New Roman"/>
          <w:color w:val="auto"/>
        </w:rPr>
        <w:t>9</w:t>
      </w:r>
      <w:r w:rsidR="003C7B89" w:rsidRPr="00814F1F">
        <w:rPr>
          <w:rFonts w:ascii="Times New Roman" w:hAnsi="Times New Roman" w:cs="Times New Roman"/>
          <w:color w:val="auto"/>
        </w:rPr>
        <w:t xml:space="preserve"> r.</w:t>
      </w:r>
      <w:r w:rsidR="008258B1" w:rsidRPr="00814F1F">
        <w:rPr>
          <w:rFonts w:ascii="Times New Roman" w:hAnsi="Times New Roman" w:cs="Times New Roman"/>
          <w:color w:val="auto"/>
        </w:rPr>
        <w:t xml:space="preserve"> </w:t>
      </w:r>
      <w:r w:rsidR="003C7B89" w:rsidRPr="00814F1F">
        <w:rPr>
          <w:rFonts w:ascii="Times New Roman" w:hAnsi="Times New Roman" w:cs="Times New Roman"/>
          <w:color w:val="auto"/>
        </w:rPr>
        <w:t>poz.</w:t>
      </w:r>
      <w:r w:rsidR="005D33D2" w:rsidRPr="00814F1F">
        <w:rPr>
          <w:rFonts w:ascii="Times New Roman" w:hAnsi="Times New Roman" w:cs="Times New Roman"/>
          <w:color w:val="auto"/>
        </w:rPr>
        <w:t> </w:t>
      </w:r>
      <w:r w:rsidR="00FD5FA8" w:rsidRPr="00814F1F">
        <w:rPr>
          <w:rFonts w:ascii="Times New Roman" w:hAnsi="Times New Roman" w:cs="Times New Roman"/>
          <w:color w:val="auto"/>
        </w:rPr>
        <w:t>900</w:t>
      </w:r>
      <w:r w:rsidR="00954A86" w:rsidRPr="00814F1F">
        <w:rPr>
          <w:rFonts w:ascii="Times New Roman" w:hAnsi="Times New Roman" w:cs="Times New Roman"/>
          <w:color w:val="auto"/>
        </w:rPr>
        <w:t xml:space="preserve"> z późn.</w:t>
      </w:r>
      <w:r w:rsidR="006E719E" w:rsidRPr="00814F1F">
        <w:rPr>
          <w:rFonts w:ascii="Times New Roman" w:hAnsi="Times New Roman" w:cs="Times New Roman"/>
          <w:color w:val="auto"/>
        </w:rPr>
        <w:t xml:space="preserve"> </w:t>
      </w:r>
      <w:r w:rsidR="00954A86" w:rsidRPr="00814F1F">
        <w:rPr>
          <w:rFonts w:ascii="Times New Roman" w:hAnsi="Times New Roman" w:cs="Times New Roman"/>
          <w:color w:val="auto"/>
        </w:rPr>
        <w:t>zm.</w:t>
      </w:r>
      <w:r w:rsidR="003C7B89" w:rsidRPr="00814F1F">
        <w:rPr>
          <w:rFonts w:ascii="Times New Roman" w:hAnsi="Times New Roman" w:cs="Times New Roman"/>
          <w:color w:val="auto"/>
        </w:rPr>
        <w:t>)</w:t>
      </w:r>
      <w:r w:rsidR="005D33D2" w:rsidRPr="00814F1F">
        <w:rPr>
          <w:rFonts w:ascii="Times New Roman" w:hAnsi="Times New Roman" w:cs="Times New Roman"/>
          <w:color w:val="auto"/>
        </w:rPr>
        <w:t>,</w:t>
      </w:r>
    </w:p>
    <w:p w:rsidR="005D33D2" w:rsidRPr="00814F1F" w:rsidRDefault="006C142F" w:rsidP="00322834">
      <w:pPr>
        <w:pStyle w:val="Akapitzlist"/>
        <w:numPr>
          <w:ilvl w:val="0"/>
          <w:numId w:val="1"/>
        </w:numPr>
        <w:spacing w:before="120" w:after="0" w:line="276" w:lineRule="auto"/>
        <w:ind w:left="567" w:right="1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Art. 3 ustawy </w:t>
      </w:r>
      <w:r w:rsidR="005D33D2" w:rsidRPr="00814F1F">
        <w:rPr>
          <w:rFonts w:ascii="Times New Roman" w:hAnsi="Times New Roman" w:cs="Times New Roman"/>
          <w:color w:val="auto"/>
        </w:rPr>
        <w:t>z 23 października 2018 r. o zmianie ustawy o podatku dochodowym od</w:t>
      </w:r>
      <w:r w:rsidR="00122C7C" w:rsidRPr="00814F1F">
        <w:rPr>
          <w:rFonts w:ascii="Times New Roman" w:hAnsi="Times New Roman" w:cs="Times New Roman"/>
          <w:color w:val="auto"/>
        </w:rPr>
        <w:t> </w:t>
      </w:r>
      <w:r w:rsidR="005D33D2" w:rsidRPr="00814F1F">
        <w:rPr>
          <w:rFonts w:ascii="Times New Roman" w:hAnsi="Times New Roman" w:cs="Times New Roman"/>
          <w:color w:val="auto"/>
        </w:rPr>
        <w:t xml:space="preserve">osób fizycznych, ustawy o podatku dochodowym od osób prawnych, ustawy </w:t>
      </w:r>
      <w:r w:rsidR="00122C7C" w:rsidRPr="00814F1F">
        <w:rPr>
          <w:rFonts w:ascii="Times New Roman" w:hAnsi="Times New Roman" w:cs="Times New Roman"/>
          <w:color w:val="auto"/>
        </w:rPr>
        <w:t>–</w:t>
      </w:r>
      <w:r w:rsidR="005D33D2" w:rsidRPr="00814F1F">
        <w:rPr>
          <w:rFonts w:ascii="Times New Roman" w:hAnsi="Times New Roman" w:cs="Times New Roman"/>
          <w:color w:val="auto"/>
        </w:rPr>
        <w:t xml:space="preserve"> O</w:t>
      </w:r>
      <w:r w:rsidR="00122C7C" w:rsidRPr="00814F1F">
        <w:rPr>
          <w:rFonts w:ascii="Times New Roman" w:hAnsi="Times New Roman" w:cs="Times New Roman"/>
          <w:color w:val="auto"/>
        </w:rPr>
        <w:t>rdynacja</w:t>
      </w:r>
      <w:r w:rsidR="005D33D2" w:rsidRPr="00814F1F">
        <w:rPr>
          <w:rFonts w:ascii="Times New Roman" w:hAnsi="Times New Roman" w:cs="Times New Roman"/>
          <w:color w:val="auto"/>
        </w:rPr>
        <w:t xml:space="preserve"> podatkowa oraz niektórych innych ustaw (Dz.</w:t>
      </w:r>
      <w:r w:rsidR="00A67D18" w:rsidRPr="00814F1F">
        <w:rPr>
          <w:rFonts w:ascii="Times New Roman" w:hAnsi="Times New Roman" w:cs="Times New Roman"/>
          <w:color w:val="auto"/>
        </w:rPr>
        <w:t xml:space="preserve"> U. z 2018 r. </w:t>
      </w:r>
      <w:r w:rsidR="005D33D2" w:rsidRPr="00814F1F">
        <w:rPr>
          <w:rFonts w:ascii="Times New Roman" w:hAnsi="Times New Roman" w:cs="Times New Roman"/>
          <w:color w:val="auto"/>
        </w:rPr>
        <w:t>poz. 2193 z</w:t>
      </w:r>
      <w:r w:rsidR="00954A86" w:rsidRPr="00814F1F">
        <w:rPr>
          <w:rFonts w:ascii="Times New Roman" w:hAnsi="Times New Roman" w:cs="Times New Roman"/>
          <w:color w:val="auto"/>
        </w:rPr>
        <w:t xml:space="preserve"> późn.</w:t>
      </w:r>
      <w:r w:rsidR="00A67D18" w:rsidRPr="00814F1F">
        <w:rPr>
          <w:rFonts w:ascii="Times New Roman" w:hAnsi="Times New Roman" w:cs="Times New Roman"/>
          <w:color w:val="auto"/>
        </w:rPr>
        <w:t xml:space="preserve"> </w:t>
      </w:r>
      <w:r w:rsidR="00954A86" w:rsidRPr="00814F1F">
        <w:rPr>
          <w:rFonts w:ascii="Times New Roman" w:hAnsi="Times New Roman" w:cs="Times New Roman"/>
          <w:color w:val="auto"/>
        </w:rPr>
        <w:t>zm.</w:t>
      </w:r>
      <w:r w:rsidR="005D33D2" w:rsidRPr="00814F1F">
        <w:rPr>
          <w:rFonts w:ascii="Times New Roman" w:hAnsi="Times New Roman" w:cs="Times New Roman"/>
          <w:color w:val="auto"/>
        </w:rPr>
        <w:t>),</w:t>
      </w:r>
    </w:p>
    <w:p w:rsidR="000C7511" w:rsidRPr="00814F1F" w:rsidRDefault="00954A86" w:rsidP="00A8222B">
      <w:pPr>
        <w:spacing w:before="120" w:after="0" w:line="276" w:lineRule="auto"/>
        <w:ind w:right="14"/>
        <w:jc w:val="both"/>
        <w:rPr>
          <w:rFonts w:ascii="Times New Roman" w:hAnsi="Times New Roman" w:cs="Times New Roman"/>
          <w:color w:val="auto"/>
        </w:rPr>
      </w:pPr>
      <w:r w:rsidRPr="00814F1F">
        <w:rPr>
          <w:rFonts w:ascii="Times New Roman" w:hAnsi="Times New Roman" w:cs="Times New Roman"/>
          <w:color w:val="auto"/>
        </w:rPr>
        <w:t>z uwzględnieniem o</w:t>
      </w:r>
      <w:r w:rsidR="000C7511" w:rsidRPr="00814F1F">
        <w:rPr>
          <w:rFonts w:ascii="Times New Roman" w:hAnsi="Times New Roman" w:cs="Times New Roman"/>
          <w:color w:val="auto"/>
        </w:rPr>
        <w:t>bjaśnie</w:t>
      </w:r>
      <w:r w:rsidRPr="00814F1F">
        <w:rPr>
          <w:rFonts w:ascii="Times New Roman" w:hAnsi="Times New Roman" w:cs="Times New Roman"/>
          <w:color w:val="auto"/>
        </w:rPr>
        <w:t>ń</w:t>
      </w:r>
      <w:r w:rsidR="000C7511" w:rsidRPr="00814F1F">
        <w:rPr>
          <w:rFonts w:ascii="Times New Roman" w:hAnsi="Times New Roman" w:cs="Times New Roman"/>
          <w:color w:val="auto"/>
        </w:rPr>
        <w:t xml:space="preserve"> podatkow</w:t>
      </w:r>
      <w:r w:rsidRPr="00814F1F">
        <w:rPr>
          <w:rFonts w:ascii="Times New Roman" w:hAnsi="Times New Roman" w:cs="Times New Roman"/>
          <w:color w:val="auto"/>
        </w:rPr>
        <w:t>ych Ministra Finansów</w:t>
      </w:r>
      <w:r w:rsidR="000C7511" w:rsidRPr="00814F1F">
        <w:rPr>
          <w:rFonts w:ascii="Times New Roman" w:hAnsi="Times New Roman" w:cs="Times New Roman"/>
          <w:color w:val="auto"/>
        </w:rPr>
        <w:t xml:space="preserve"> </w:t>
      </w:r>
      <w:r w:rsidR="00A67D18" w:rsidRPr="00814F1F">
        <w:rPr>
          <w:rFonts w:ascii="Times New Roman" w:hAnsi="Times New Roman" w:cs="Times New Roman"/>
          <w:color w:val="auto"/>
        </w:rPr>
        <w:t xml:space="preserve">z </w:t>
      </w:r>
      <w:r w:rsidR="00CB0948" w:rsidRPr="00814F1F">
        <w:rPr>
          <w:rFonts w:ascii="Times New Roman" w:hAnsi="Times New Roman" w:cs="Times New Roman"/>
          <w:color w:val="auto"/>
        </w:rPr>
        <w:t>31 stycznia 2019 r. „</w:t>
      </w:r>
      <w:r w:rsidR="000C7511" w:rsidRPr="00814F1F">
        <w:rPr>
          <w:rFonts w:ascii="Times New Roman" w:hAnsi="Times New Roman" w:cs="Times New Roman"/>
          <w:color w:val="auto"/>
        </w:rPr>
        <w:t>Informacje o</w:t>
      </w:r>
      <w:r w:rsidR="00CB0948" w:rsidRPr="00814F1F">
        <w:rPr>
          <w:rFonts w:ascii="Times New Roman" w:hAnsi="Times New Roman" w:cs="Times New Roman"/>
          <w:color w:val="auto"/>
        </w:rPr>
        <w:t> </w:t>
      </w:r>
      <w:r w:rsidR="00122C7C" w:rsidRPr="00814F1F">
        <w:rPr>
          <w:rFonts w:ascii="Times New Roman" w:hAnsi="Times New Roman" w:cs="Times New Roman"/>
          <w:color w:val="auto"/>
        </w:rPr>
        <w:t>s</w:t>
      </w:r>
      <w:r w:rsidR="000C7511" w:rsidRPr="00814F1F">
        <w:rPr>
          <w:rFonts w:ascii="Times New Roman" w:hAnsi="Times New Roman" w:cs="Times New Roman"/>
          <w:color w:val="auto"/>
        </w:rPr>
        <w:t>chematach podatkowych (MDR)”</w:t>
      </w:r>
      <w:r w:rsidR="00E21EAE" w:rsidRPr="00814F1F">
        <w:rPr>
          <w:rFonts w:ascii="Times New Roman" w:hAnsi="Times New Roman" w:cs="Times New Roman"/>
          <w:color w:val="auto"/>
        </w:rPr>
        <w:t>.</w:t>
      </w:r>
    </w:p>
    <w:p w:rsidR="00231F3D" w:rsidRPr="00814F1F" w:rsidRDefault="00231F3D" w:rsidP="00231F3D">
      <w:pPr>
        <w:pStyle w:val="Akapitzlist"/>
        <w:spacing w:before="120" w:after="0" w:line="276" w:lineRule="auto"/>
        <w:ind w:left="567" w:right="14"/>
        <w:contextualSpacing w:val="0"/>
        <w:jc w:val="both"/>
        <w:rPr>
          <w:rFonts w:ascii="Times New Roman" w:hAnsi="Times New Roman" w:cs="Times New Roman"/>
          <w:color w:val="auto"/>
        </w:rPr>
      </w:pPr>
    </w:p>
    <w:p w:rsidR="00231F3D" w:rsidRPr="00814F1F" w:rsidRDefault="00231F3D" w:rsidP="00231F3D">
      <w:pPr>
        <w:pStyle w:val="Nagwek2"/>
        <w:ind w:left="578" w:hanging="578"/>
        <w:rPr>
          <w:rFonts w:ascii="Times New Roman" w:hAnsi="Times New Roman" w:cs="Times New Roman"/>
          <w:szCs w:val="22"/>
        </w:rPr>
      </w:pPr>
      <w:bookmarkStart w:id="4" w:name="_Toc11181851"/>
      <w:r w:rsidRPr="00814F1F">
        <w:rPr>
          <w:rFonts w:ascii="Times New Roman" w:hAnsi="Times New Roman" w:cs="Times New Roman"/>
          <w:szCs w:val="22"/>
        </w:rPr>
        <w:t>Definicje</w:t>
      </w:r>
      <w:bookmarkEnd w:id="4"/>
    </w:p>
    <w:p w:rsidR="00231F3D" w:rsidRPr="00814F1F" w:rsidRDefault="00231F3D" w:rsidP="00231F3D">
      <w:pPr>
        <w:rPr>
          <w:rFonts w:ascii="Times New Roman" w:hAnsi="Times New Roman" w:cs="Times New Roman"/>
          <w:b/>
          <w:color w:val="auto"/>
        </w:rPr>
      </w:pPr>
    </w:p>
    <w:tbl>
      <w:tblPr>
        <w:tblStyle w:val="Tabela-Siatka"/>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6355"/>
      </w:tblGrid>
      <w:tr w:rsidR="00814F1F" w:rsidRPr="00814F1F" w:rsidTr="00C94233">
        <w:trPr>
          <w:trHeight w:val="563"/>
        </w:trPr>
        <w:tc>
          <w:tcPr>
            <w:tcW w:w="2830" w:type="dxa"/>
          </w:tcPr>
          <w:p w:rsidR="00231F3D" w:rsidRPr="00814F1F" w:rsidRDefault="00231F3D" w:rsidP="00C94233">
            <w:pPr>
              <w:spacing w:line="276" w:lineRule="auto"/>
              <w:ind w:left="-113"/>
              <w:rPr>
                <w:rFonts w:ascii="Times New Roman" w:hAnsi="Times New Roman" w:cs="Times New Roman"/>
                <w:b/>
                <w:sz w:val="20"/>
                <w:szCs w:val="20"/>
              </w:rPr>
            </w:pPr>
            <w:r w:rsidRPr="00814F1F">
              <w:rPr>
                <w:rFonts w:ascii="Times New Roman" w:eastAsia="Calibri" w:hAnsi="Times New Roman" w:cs="Times New Roman"/>
                <w:b/>
                <w:sz w:val="20"/>
                <w:szCs w:val="20"/>
              </w:rPr>
              <w:t>cechy rozpoznawcze schematów podatkowych</w:t>
            </w:r>
          </w:p>
        </w:tc>
        <w:tc>
          <w:tcPr>
            <w:tcW w:w="6355" w:type="dxa"/>
          </w:tcPr>
          <w:p w:rsidR="00231F3D" w:rsidRPr="00814F1F" w:rsidRDefault="00231F3D" w:rsidP="00C94233">
            <w:pPr>
              <w:spacing w:line="276" w:lineRule="auto"/>
              <w:ind w:left="34" w:right="11"/>
              <w:jc w:val="both"/>
              <w:rPr>
                <w:rFonts w:ascii="Times New Roman" w:hAnsi="Times New Roman" w:cs="Times New Roman"/>
                <w:sz w:val="20"/>
                <w:szCs w:val="20"/>
              </w:rPr>
            </w:pPr>
            <w:r w:rsidRPr="00814F1F">
              <w:rPr>
                <w:rFonts w:ascii="Times New Roman" w:hAnsi="Times New Roman" w:cs="Times New Roman"/>
                <w:sz w:val="20"/>
                <w:szCs w:val="20"/>
              </w:rPr>
              <w:t>-</w:t>
            </w:r>
            <w:r w:rsidR="003C1862" w:rsidRPr="00814F1F">
              <w:rPr>
                <w:rFonts w:ascii="Times New Roman" w:hAnsi="Times New Roman" w:cs="Times New Roman"/>
                <w:sz w:val="20"/>
                <w:szCs w:val="20"/>
              </w:rPr>
              <w:t xml:space="preserve"> </w:t>
            </w:r>
            <w:r w:rsidRPr="00814F1F">
              <w:rPr>
                <w:rFonts w:ascii="Times New Roman" w:hAnsi="Times New Roman" w:cs="Times New Roman"/>
                <w:sz w:val="20"/>
                <w:szCs w:val="20"/>
              </w:rPr>
              <w:t>ogóln</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cech</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rozpoznawcz</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schematu podatkowego lub szczególn</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cech</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rozpoznawcz</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schematu podatkowego lub inn</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szczególn</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cech</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rozpoznawcz</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schematu podatkowego</w:t>
            </w:r>
            <w:r w:rsidR="00C023D1" w:rsidRPr="00814F1F">
              <w:rPr>
                <w:rFonts w:ascii="Times New Roman" w:hAnsi="Times New Roman" w:cs="Times New Roman"/>
                <w:sz w:val="20"/>
                <w:szCs w:val="20"/>
              </w:rPr>
              <w:t>, przy czym</w:t>
            </w:r>
            <w:r w:rsidR="00C0487F" w:rsidRPr="00814F1F">
              <w:rPr>
                <w:rFonts w:ascii="Times New Roman" w:hAnsi="Times New Roman" w:cs="Times New Roman"/>
                <w:sz w:val="20"/>
                <w:szCs w:val="20"/>
              </w:rPr>
              <w:t>:</w:t>
            </w:r>
          </w:p>
          <w:p w:rsidR="00231F3D" w:rsidRPr="00814F1F" w:rsidRDefault="00231F3D" w:rsidP="003C34C5">
            <w:pPr>
              <w:pStyle w:val="Akapitzlist"/>
              <w:numPr>
                <w:ilvl w:val="0"/>
                <w:numId w:val="27"/>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ogólna cecha rozpoznawcza – to właściwość uzgodnienia, która po łącznym spełnieniu z kryterium głównej korzyści wskazuje na istnienie schematu podatkowego,</w:t>
            </w:r>
          </w:p>
          <w:p w:rsidR="00231F3D" w:rsidRPr="00814F1F" w:rsidRDefault="00231F3D" w:rsidP="003C34C5">
            <w:pPr>
              <w:pStyle w:val="Akapitzlist"/>
              <w:numPr>
                <w:ilvl w:val="0"/>
                <w:numId w:val="27"/>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szczególna cecha rozpoznawcza – to właściwość uzgodnienia wskazująca na istnienie schematu podatkowego,</w:t>
            </w:r>
          </w:p>
          <w:p w:rsidR="00231F3D" w:rsidRPr="00814F1F" w:rsidRDefault="00231F3D" w:rsidP="003C34C5">
            <w:pPr>
              <w:pStyle w:val="Akapitzlist"/>
              <w:numPr>
                <w:ilvl w:val="0"/>
                <w:numId w:val="27"/>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inna szczególna cecha rozpoznawcza – to właściwość uzgodnienia wskazująca na istn</w:t>
            </w:r>
            <w:r w:rsidR="008258B1" w:rsidRPr="00814F1F">
              <w:rPr>
                <w:rFonts w:ascii="Times New Roman" w:hAnsi="Times New Roman" w:cs="Times New Roman"/>
                <w:sz w:val="20"/>
                <w:szCs w:val="20"/>
              </w:rPr>
              <w:t>ienie schematu podatkowego.</w:t>
            </w:r>
          </w:p>
          <w:p w:rsidR="00231F3D" w:rsidRPr="00814F1F" w:rsidRDefault="00E80AB1" w:rsidP="00C94233">
            <w:pPr>
              <w:spacing w:line="276" w:lineRule="auto"/>
              <w:ind w:right="14"/>
              <w:contextualSpacing/>
              <w:jc w:val="both"/>
              <w:rPr>
                <w:rFonts w:ascii="Times New Roman" w:eastAsia="Calibri" w:hAnsi="Times New Roman" w:cs="Times New Roman"/>
                <w:sz w:val="20"/>
                <w:szCs w:val="20"/>
              </w:rPr>
            </w:pPr>
            <w:r w:rsidRPr="00814F1F">
              <w:rPr>
                <w:rFonts w:ascii="Times New Roman" w:eastAsia="Calibri" w:hAnsi="Times New Roman" w:cs="Times New Roman"/>
                <w:sz w:val="20"/>
                <w:szCs w:val="20"/>
              </w:rPr>
              <w:t>Opis</w:t>
            </w:r>
            <w:r w:rsidR="00231F3D" w:rsidRPr="00814F1F">
              <w:rPr>
                <w:rFonts w:ascii="Times New Roman" w:eastAsia="Calibri" w:hAnsi="Times New Roman" w:cs="Times New Roman"/>
                <w:sz w:val="20"/>
                <w:szCs w:val="20"/>
              </w:rPr>
              <w:t xml:space="preserve"> cech rozpoznawczych </w:t>
            </w:r>
            <w:r w:rsidR="003C1862" w:rsidRPr="00814F1F">
              <w:rPr>
                <w:rFonts w:ascii="Times New Roman" w:eastAsia="Calibri" w:hAnsi="Times New Roman" w:cs="Times New Roman"/>
                <w:sz w:val="20"/>
                <w:szCs w:val="20"/>
              </w:rPr>
              <w:t xml:space="preserve">zawiera </w:t>
            </w:r>
            <w:r w:rsidR="00231F3D" w:rsidRPr="00814F1F">
              <w:rPr>
                <w:rFonts w:ascii="Times New Roman" w:eastAsia="Calibri" w:hAnsi="Times New Roman" w:cs="Times New Roman"/>
                <w:sz w:val="20"/>
                <w:szCs w:val="20"/>
              </w:rPr>
              <w:t xml:space="preserve">załącznik </w:t>
            </w:r>
            <w:r w:rsidR="003C1862" w:rsidRPr="00814F1F">
              <w:rPr>
                <w:rFonts w:ascii="Times New Roman" w:eastAsia="Calibri" w:hAnsi="Times New Roman" w:cs="Times New Roman"/>
                <w:sz w:val="20"/>
                <w:szCs w:val="20"/>
              </w:rPr>
              <w:t>n</w:t>
            </w:r>
            <w:r w:rsidR="00231F3D" w:rsidRPr="00814F1F">
              <w:rPr>
                <w:rFonts w:ascii="Times New Roman" w:eastAsia="Calibri" w:hAnsi="Times New Roman" w:cs="Times New Roman"/>
                <w:sz w:val="20"/>
                <w:szCs w:val="20"/>
              </w:rPr>
              <w:t xml:space="preserve">r </w:t>
            </w:r>
            <w:r w:rsidR="00C0487F" w:rsidRPr="00814F1F">
              <w:rPr>
                <w:rFonts w:ascii="Times New Roman" w:eastAsia="Calibri" w:hAnsi="Times New Roman" w:cs="Times New Roman"/>
                <w:sz w:val="20"/>
                <w:szCs w:val="20"/>
              </w:rPr>
              <w:t>1</w:t>
            </w:r>
            <w:r w:rsidR="00231F3D" w:rsidRPr="00814F1F">
              <w:rPr>
                <w:rFonts w:ascii="Times New Roman" w:eastAsia="Calibri" w:hAnsi="Times New Roman" w:cs="Times New Roman"/>
                <w:sz w:val="20"/>
                <w:szCs w:val="20"/>
              </w:rPr>
              <w:t xml:space="preserve"> do</w:t>
            </w:r>
            <w:r w:rsidR="00B37491" w:rsidRPr="00814F1F">
              <w:rPr>
                <w:rFonts w:ascii="Times New Roman" w:eastAsia="Calibri" w:hAnsi="Times New Roman" w:cs="Times New Roman"/>
                <w:sz w:val="20"/>
                <w:szCs w:val="20"/>
              </w:rPr>
              <w:t> </w:t>
            </w:r>
            <w:r w:rsidR="00231F3D" w:rsidRPr="00814F1F">
              <w:rPr>
                <w:rFonts w:ascii="Times New Roman" w:eastAsia="Calibri" w:hAnsi="Times New Roman" w:cs="Times New Roman"/>
                <w:sz w:val="20"/>
                <w:szCs w:val="20"/>
              </w:rPr>
              <w:t>Proc</w:t>
            </w:r>
            <w:r w:rsidR="006C142F" w:rsidRPr="00814F1F">
              <w:rPr>
                <w:rFonts w:ascii="Times New Roman" w:eastAsia="Calibri" w:hAnsi="Times New Roman" w:cs="Times New Roman"/>
                <w:sz w:val="20"/>
                <w:szCs w:val="20"/>
              </w:rPr>
              <w:t>edury MDR.</w:t>
            </w:r>
          </w:p>
          <w:p w:rsidR="00231F3D" w:rsidRPr="00814F1F" w:rsidRDefault="00231F3D" w:rsidP="00C94233">
            <w:pPr>
              <w:spacing w:line="276" w:lineRule="auto"/>
              <w:ind w:right="14"/>
              <w:contextualSpacing/>
              <w:jc w:val="both"/>
              <w:rPr>
                <w:rFonts w:ascii="Times New Roman" w:hAnsi="Times New Roman" w:cs="Times New Roman"/>
                <w:sz w:val="20"/>
                <w:szCs w:val="20"/>
              </w:rPr>
            </w:pPr>
          </w:p>
        </w:tc>
      </w:tr>
      <w:tr w:rsidR="00814F1F" w:rsidRPr="00814F1F" w:rsidTr="009C1BEC">
        <w:trPr>
          <w:trHeight w:val="568"/>
        </w:trPr>
        <w:tc>
          <w:tcPr>
            <w:tcW w:w="2830" w:type="dxa"/>
          </w:tcPr>
          <w:p w:rsidR="00F31AB4" w:rsidRPr="00814F1F" w:rsidRDefault="00F31AB4" w:rsidP="009C1BEC">
            <w:pPr>
              <w:spacing w:line="276" w:lineRule="auto"/>
              <w:ind w:left="-113"/>
              <w:rPr>
                <w:rFonts w:ascii="Times New Roman" w:hAnsi="Times New Roman" w:cs="Times New Roman"/>
                <w:b/>
                <w:sz w:val="20"/>
                <w:szCs w:val="20"/>
              </w:rPr>
            </w:pPr>
            <w:bookmarkStart w:id="5" w:name="_Hlk10463434"/>
            <w:r w:rsidRPr="00814F1F">
              <w:rPr>
                <w:rFonts w:ascii="Times New Roman" w:eastAsia="Calibri" w:hAnsi="Times New Roman" w:cs="Times New Roman"/>
                <w:b/>
                <w:sz w:val="20"/>
                <w:szCs w:val="20"/>
              </w:rPr>
              <w:t>formularze</w:t>
            </w:r>
            <w:r w:rsidRPr="00814F1F">
              <w:rPr>
                <w:rFonts w:ascii="Times New Roman" w:hAnsi="Times New Roman" w:cs="Times New Roman"/>
                <w:b/>
                <w:sz w:val="20"/>
                <w:szCs w:val="20"/>
              </w:rPr>
              <w:t xml:space="preserve"> MDR</w:t>
            </w:r>
          </w:p>
        </w:tc>
        <w:tc>
          <w:tcPr>
            <w:tcW w:w="6355" w:type="dxa"/>
          </w:tcPr>
          <w:p w:rsidR="00F31AB4" w:rsidRPr="00814F1F" w:rsidRDefault="00F31AB4" w:rsidP="003C34C5">
            <w:pPr>
              <w:pStyle w:val="Akapitzlist"/>
              <w:numPr>
                <w:ilvl w:val="0"/>
                <w:numId w:val="43"/>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formularz MDR</w:t>
            </w:r>
            <w:r w:rsidR="00FA60C1" w:rsidRPr="00814F1F">
              <w:rPr>
                <w:rFonts w:ascii="Times New Roman" w:hAnsi="Times New Roman" w:cs="Times New Roman"/>
                <w:sz w:val="20"/>
                <w:szCs w:val="20"/>
              </w:rPr>
              <w:t>-</w:t>
            </w:r>
            <w:r w:rsidRPr="00814F1F">
              <w:rPr>
                <w:rFonts w:ascii="Times New Roman" w:hAnsi="Times New Roman" w:cs="Times New Roman"/>
                <w:sz w:val="20"/>
                <w:szCs w:val="20"/>
              </w:rPr>
              <w:t>1 – Informacja o schemacie podatkowym,</w:t>
            </w:r>
          </w:p>
          <w:p w:rsidR="00F31AB4" w:rsidRPr="00814F1F" w:rsidRDefault="00F31AB4" w:rsidP="003C34C5">
            <w:pPr>
              <w:pStyle w:val="Akapitzlist"/>
              <w:numPr>
                <w:ilvl w:val="0"/>
                <w:numId w:val="43"/>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formularz MDR</w:t>
            </w:r>
            <w:r w:rsidR="00FA60C1" w:rsidRPr="00814F1F">
              <w:rPr>
                <w:rFonts w:ascii="Times New Roman" w:hAnsi="Times New Roman" w:cs="Times New Roman"/>
                <w:sz w:val="20"/>
                <w:szCs w:val="20"/>
              </w:rPr>
              <w:t>-</w:t>
            </w:r>
            <w:r w:rsidRPr="00814F1F">
              <w:rPr>
                <w:rFonts w:ascii="Times New Roman" w:hAnsi="Times New Roman" w:cs="Times New Roman"/>
                <w:sz w:val="20"/>
                <w:szCs w:val="20"/>
              </w:rPr>
              <w:t>2 – Zawiadomienie dotyczące schematu podatkowego,</w:t>
            </w:r>
          </w:p>
          <w:p w:rsidR="00F31AB4" w:rsidRPr="00814F1F" w:rsidRDefault="005D5109" w:rsidP="003C34C5">
            <w:pPr>
              <w:pStyle w:val="Akapitzlist"/>
              <w:numPr>
                <w:ilvl w:val="0"/>
                <w:numId w:val="43"/>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 xml:space="preserve">formularz </w:t>
            </w:r>
            <w:r w:rsidR="00F31AB4" w:rsidRPr="00814F1F">
              <w:rPr>
                <w:rFonts w:ascii="Times New Roman" w:hAnsi="Times New Roman" w:cs="Times New Roman"/>
                <w:sz w:val="20"/>
                <w:szCs w:val="20"/>
              </w:rPr>
              <w:t>MDR</w:t>
            </w:r>
            <w:r w:rsidR="00FA60C1" w:rsidRPr="00814F1F">
              <w:rPr>
                <w:rFonts w:ascii="Times New Roman" w:hAnsi="Times New Roman" w:cs="Times New Roman"/>
                <w:sz w:val="20"/>
                <w:szCs w:val="20"/>
              </w:rPr>
              <w:t>-</w:t>
            </w:r>
            <w:r w:rsidR="00F31AB4" w:rsidRPr="00814F1F">
              <w:rPr>
                <w:rFonts w:ascii="Times New Roman" w:hAnsi="Times New Roman" w:cs="Times New Roman"/>
                <w:sz w:val="20"/>
                <w:szCs w:val="20"/>
              </w:rPr>
              <w:t>3 – Informacja Korzystającego o schemacie podatkowym,</w:t>
            </w:r>
          </w:p>
          <w:p w:rsidR="00F31AB4" w:rsidRPr="00814F1F" w:rsidRDefault="00F31AB4" w:rsidP="003C34C5">
            <w:pPr>
              <w:pStyle w:val="Akapitzlist"/>
              <w:numPr>
                <w:ilvl w:val="0"/>
                <w:numId w:val="43"/>
              </w:numPr>
              <w:spacing w:line="276" w:lineRule="auto"/>
              <w:ind w:right="14"/>
              <w:jc w:val="both"/>
              <w:rPr>
                <w:rFonts w:ascii="Times New Roman" w:hAnsi="Times New Roman" w:cs="Times New Roman"/>
                <w:sz w:val="20"/>
                <w:szCs w:val="20"/>
              </w:rPr>
            </w:pPr>
            <w:r w:rsidRPr="00814F1F">
              <w:rPr>
                <w:rFonts w:ascii="Times New Roman" w:hAnsi="Times New Roman" w:cs="Times New Roman"/>
                <w:sz w:val="20"/>
                <w:szCs w:val="20"/>
              </w:rPr>
              <w:t>formularz MDR</w:t>
            </w:r>
            <w:r w:rsidR="00FA60C1" w:rsidRPr="00814F1F">
              <w:rPr>
                <w:rFonts w:ascii="Times New Roman" w:hAnsi="Times New Roman" w:cs="Times New Roman"/>
                <w:sz w:val="20"/>
                <w:szCs w:val="20"/>
              </w:rPr>
              <w:t>-</w:t>
            </w:r>
            <w:r w:rsidRPr="00814F1F">
              <w:rPr>
                <w:rFonts w:ascii="Times New Roman" w:hAnsi="Times New Roman" w:cs="Times New Roman"/>
                <w:sz w:val="20"/>
                <w:szCs w:val="20"/>
              </w:rPr>
              <w:t>4 – Kwartalna informacja o udostępnieniu schematu podatkowego standaryzowanego,</w:t>
            </w:r>
          </w:p>
          <w:p w:rsidR="00F31AB4" w:rsidRPr="00814F1F" w:rsidRDefault="00F31AB4" w:rsidP="009C1BEC">
            <w:pPr>
              <w:pStyle w:val="Akapitzlist"/>
              <w:spacing w:line="276" w:lineRule="auto"/>
              <w:ind w:left="360" w:right="14"/>
              <w:jc w:val="both"/>
              <w:rPr>
                <w:rFonts w:ascii="Times New Roman" w:hAnsi="Times New Roman" w:cs="Times New Roman"/>
                <w:sz w:val="20"/>
                <w:szCs w:val="20"/>
              </w:rPr>
            </w:pPr>
          </w:p>
        </w:tc>
      </w:tr>
      <w:tr w:rsidR="00814F1F" w:rsidRPr="00814F1F" w:rsidTr="00C94233">
        <w:trPr>
          <w:trHeight w:val="698"/>
        </w:trPr>
        <w:tc>
          <w:tcPr>
            <w:tcW w:w="2830" w:type="dxa"/>
            <w:shd w:val="clear" w:color="auto" w:fill="FFFFFF" w:themeFill="background1"/>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jednostka</w:t>
            </w:r>
          </w:p>
        </w:tc>
        <w:tc>
          <w:tcPr>
            <w:tcW w:w="6355" w:type="dxa"/>
            <w:shd w:val="clear" w:color="auto" w:fill="FFFFFF" w:themeFill="background1"/>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w:t>
            </w:r>
            <w:r w:rsidR="003C1862" w:rsidRPr="00814F1F">
              <w:rPr>
                <w:rFonts w:ascii="Times New Roman" w:hAnsi="Times New Roman" w:cs="Times New Roman"/>
                <w:sz w:val="20"/>
                <w:szCs w:val="20"/>
              </w:rPr>
              <w:t>jednostka budżetowa Miasta Rybnika</w:t>
            </w:r>
            <w:r w:rsidRPr="00814F1F">
              <w:rPr>
                <w:rFonts w:ascii="Times New Roman" w:hAnsi="Times New Roman" w:cs="Times New Roman"/>
                <w:sz w:val="20"/>
                <w:szCs w:val="20"/>
              </w:rPr>
              <w:t>,</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907"/>
        </w:trPr>
        <w:tc>
          <w:tcPr>
            <w:tcW w:w="2830" w:type="dxa"/>
            <w:shd w:val="clear" w:color="auto" w:fill="FFFFFF" w:themeFill="background1"/>
          </w:tcPr>
          <w:p w:rsidR="00231F3D" w:rsidRPr="00814F1F" w:rsidRDefault="00231F3D" w:rsidP="00C44801">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lastRenderedPageBreak/>
              <w:t xml:space="preserve">jednostka </w:t>
            </w:r>
            <w:r w:rsidR="00CC03DC" w:rsidRPr="00814F1F">
              <w:rPr>
                <w:rFonts w:ascii="Times New Roman" w:eastAsia="Calibri" w:hAnsi="Times New Roman" w:cs="Times New Roman"/>
                <w:b/>
                <w:sz w:val="20"/>
                <w:szCs w:val="20"/>
              </w:rPr>
              <w:t>obsługiwan</w:t>
            </w:r>
            <w:r w:rsidR="00C44801" w:rsidRPr="00814F1F">
              <w:rPr>
                <w:rFonts w:ascii="Times New Roman" w:eastAsia="Calibri" w:hAnsi="Times New Roman" w:cs="Times New Roman"/>
                <w:b/>
                <w:sz w:val="20"/>
                <w:szCs w:val="20"/>
              </w:rPr>
              <w:t>a</w:t>
            </w:r>
          </w:p>
        </w:tc>
        <w:tc>
          <w:tcPr>
            <w:tcW w:w="6355" w:type="dxa"/>
            <w:shd w:val="clear" w:color="auto" w:fill="FFFFFF" w:themeFill="background1"/>
          </w:tcPr>
          <w:p w:rsidR="00231F3D" w:rsidRPr="00814F1F" w:rsidRDefault="00231F3D" w:rsidP="00C9307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3C1862" w:rsidRPr="00814F1F">
              <w:rPr>
                <w:rFonts w:ascii="Times New Roman" w:hAnsi="Times New Roman" w:cs="Times New Roman"/>
                <w:sz w:val="20"/>
                <w:szCs w:val="20"/>
              </w:rPr>
              <w:t xml:space="preserve"> </w:t>
            </w:r>
            <w:r w:rsidRPr="00814F1F">
              <w:rPr>
                <w:rFonts w:ascii="Times New Roman" w:hAnsi="Times New Roman" w:cs="Times New Roman"/>
                <w:sz w:val="20"/>
                <w:szCs w:val="20"/>
              </w:rPr>
              <w:t>jednostk</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budżetow</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Miasta </w:t>
            </w:r>
            <w:r w:rsidR="00DD6C25" w:rsidRPr="00814F1F">
              <w:rPr>
                <w:rFonts w:ascii="Times New Roman" w:hAnsi="Times New Roman" w:cs="Times New Roman"/>
                <w:sz w:val="20"/>
                <w:szCs w:val="20"/>
              </w:rPr>
              <w:t>Rybnika</w:t>
            </w:r>
            <w:r w:rsidR="00C9307F" w:rsidRPr="00814F1F">
              <w:rPr>
                <w:rFonts w:ascii="Times New Roman" w:hAnsi="Times New Roman" w:cs="Times New Roman"/>
                <w:sz w:val="20"/>
                <w:szCs w:val="20"/>
              </w:rPr>
              <w:t>,</w:t>
            </w:r>
            <w:r w:rsidR="003C1862" w:rsidRPr="00814F1F">
              <w:rPr>
                <w:rFonts w:ascii="Times New Roman" w:hAnsi="Times New Roman" w:cs="Times New Roman"/>
                <w:sz w:val="20"/>
                <w:szCs w:val="20"/>
              </w:rPr>
              <w:t xml:space="preserve"> </w:t>
            </w:r>
            <w:r w:rsidR="00CC03DC" w:rsidRPr="00814F1F">
              <w:rPr>
                <w:rFonts w:ascii="Times New Roman" w:hAnsi="Times New Roman" w:cs="Times New Roman"/>
                <w:sz w:val="20"/>
                <w:szCs w:val="20"/>
              </w:rPr>
              <w:t>której</w:t>
            </w:r>
            <w:r w:rsidR="00C56D1F" w:rsidRPr="00814F1F">
              <w:rPr>
                <w:rFonts w:ascii="Times New Roman" w:hAnsi="Times New Roman" w:cs="Times New Roman"/>
                <w:sz w:val="20"/>
                <w:szCs w:val="20"/>
              </w:rPr>
              <w:t xml:space="preserve"> obsługa finansowo-księgowa i administracyjna została powierzona </w:t>
            </w:r>
            <w:r w:rsidR="00B4030C" w:rsidRPr="00814F1F">
              <w:rPr>
                <w:rFonts w:ascii="Times New Roman" w:hAnsi="Times New Roman" w:cs="Times New Roman"/>
                <w:sz w:val="20"/>
                <w:szCs w:val="20"/>
              </w:rPr>
              <w:t>jednostce obsługującej</w:t>
            </w:r>
            <w:r w:rsidRPr="00814F1F">
              <w:rPr>
                <w:rFonts w:ascii="Times New Roman" w:hAnsi="Times New Roman" w:cs="Times New Roman"/>
                <w:sz w:val="20"/>
                <w:szCs w:val="20"/>
              </w:rPr>
              <w:t xml:space="preserve">, </w:t>
            </w:r>
          </w:p>
          <w:p w:rsidR="00C9307F" w:rsidRPr="00814F1F" w:rsidRDefault="00C9307F" w:rsidP="00C9307F">
            <w:pPr>
              <w:spacing w:line="276" w:lineRule="auto"/>
              <w:ind w:right="11"/>
              <w:contextualSpacing/>
              <w:jc w:val="both"/>
              <w:rPr>
                <w:rFonts w:ascii="Times New Roman" w:hAnsi="Times New Roman" w:cs="Times New Roman"/>
                <w:sz w:val="20"/>
                <w:szCs w:val="20"/>
              </w:rPr>
            </w:pPr>
          </w:p>
        </w:tc>
      </w:tr>
      <w:tr w:rsidR="00814F1F" w:rsidRPr="00814F1F" w:rsidTr="00C94233">
        <w:trPr>
          <w:trHeight w:val="907"/>
        </w:trPr>
        <w:tc>
          <w:tcPr>
            <w:tcW w:w="2830" w:type="dxa"/>
            <w:shd w:val="clear" w:color="auto" w:fill="FFFFFF" w:themeFill="background1"/>
          </w:tcPr>
          <w:p w:rsidR="006B5B44" w:rsidRPr="00814F1F" w:rsidRDefault="006B5B44" w:rsidP="00C44801">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jednostka obsługująca</w:t>
            </w:r>
          </w:p>
        </w:tc>
        <w:tc>
          <w:tcPr>
            <w:tcW w:w="6355" w:type="dxa"/>
            <w:shd w:val="clear" w:color="auto" w:fill="FFFFFF" w:themeFill="background1"/>
          </w:tcPr>
          <w:p w:rsidR="006B5B44" w:rsidRPr="00814F1F" w:rsidRDefault="006B5B44" w:rsidP="00C9307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3C1862" w:rsidRPr="00814F1F">
              <w:rPr>
                <w:rFonts w:ascii="Times New Roman" w:hAnsi="Times New Roman" w:cs="Times New Roman"/>
                <w:sz w:val="20"/>
                <w:szCs w:val="20"/>
              </w:rPr>
              <w:t xml:space="preserve"> </w:t>
            </w:r>
            <w:r w:rsidRPr="00814F1F">
              <w:rPr>
                <w:rFonts w:ascii="Times New Roman" w:hAnsi="Times New Roman" w:cs="Times New Roman"/>
                <w:sz w:val="20"/>
                <w:szCs w:val="20"/>
              </w:rPr>
              <w:t>jednostk</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budżetow</w:t>
            </w:r>
            <w:r w:rsidR="003C1862" w:rsidRPr="00814F1F">
              <w:rPr>
                <w:rFonts w:ascii="Times New Roman" w:hAnsi="Times New Roman" w:cs="Times New Roman"/>
                <w:sz w:val="20"/>
                <w:szCs w:val="20"/>
              </w:rPr>
              <w:t>a</w:t>
            </w:r>
            <w:r w:rsidRPr="00814F1F">
              <w:rPr>
                <w:rFonts w:ascii="Times New Roman" w:hAnsi="Times New Roman" w:cs="Times New Roman"/>
                <w:sz w:val="20"/>
                <w:szCs w:val="20"/>
              </w:rPr>
              <w:t xml:space="preserve"> Miasta Rybnika, której w myśl przepisów ustawy </w:t>
            </w:r>
            <w:r w:rsidR="007D7BBE" w:rsidRPr="00814F1F">
              <w:rPr>
                <w:rFonts w:ascii="Times New Roman" w:hAnsi="Times New Roman" w:cs="Times New Roman"/>
                <w:sz w:val="20"/>
                <w:szCs w:val="20"/>
              </w:rPr>
              <w:br/>
            </w:r>
            <w:r w:rsidRPr="00814F1F">
              <w:rPr>
                <w:rFonts w:ascii="Times New Roman" w:hAnsi="Times New Roman" w:cs="Times New Roman"/>
                <w:sz w:val="20"/>
                <w:szCs w:val="20"/>
              </w:rPr>
              <w:t>z dnia 8 marca 1990 r. o samorządzie gminnym powierzono prowadzenie wspólnej obsługi finansowo</w:t>
            </w:r>
            <w:r w:rsidR="00B4030C" w:rsidRPr="00814F1F">
              <w:rPr>
                <w:rFonts w:ascii="Times New Roman" w:hAnsi="Times New Roman" w:cs="Times New Roman"/>
                <w:sz w:val="20"/>
                <w:szCs w:val="20"/>
              </w:rPr>
              <w:t>-</w:t>
            </w:r>
            <w:r w:rsidRPr="00814F1F">
              <w:rPr>
                <w:rFonts w:ascii="Times New Roman" w:hAnsi="Times New Roman" w:cs="Times New Roman"/>
                <w:sz w:val="20"/>
                <w:szCs w:val="20"/>
              </w:rPr>
              <w:t>księgowej i administracyjnej jednostek obsługiwanych,</w:t>
            </w:r>
          </w:p>
          <w:p w:rsidR="006B5B44" w:rsidRPr="00814F1F" w:rsidRDefault="006B5B44" w:rsidP="00C9307F">
            <w:pPr>
              <w:spacing w:line="276" w:lineRule="auto"/>
              <w:ind w:right="11"/>
              <w:contextualSpacing/>
              <w:jc w:val="both"/>
              <w:rPr>
                <w:rFonts w:ascii="Times New Roman" w:hAnsi="Times New Roman" w:cs="Times New Roman"/>
                <w:sz w:val="20"/>
                <w:szCs w:val="20"/>
              </w:rPr>
            </w:pPr>
          </w:p>
        </w:tc>
      </w:tr>
      <w:tr w:rsidR="00814F1F" w:rsidRPr="00814F1F" w:rsidTr="00C94233">
        <w:trPr>
          <w:trHeight w:val="717"/>
        </w:trPr>
        <w:tc>
          <w:tcPr>
            <w:tcW w:w="2830" w:type="dxa"/>
            <w:shd w:val="clear" w:color="auto" w:fill="FFFFFF" w:themeFill="background1"/>
          </w:tcPr>
          <w:p w:rsidR="00231F3D" w:rsidRPr="00814F1F" w:rsidRDefault="004A31DC"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K</w:t>
            </w:r>
            <w:r w:rsidR="00231F3D" w:rsidRPr="00814F1F">
              <w:rPr>
                <w:rFonts w:ascii="Times New Roman" w:eastAsia="Calibri" w:hAnsi="Times New Roman" w:cs="Times New Roman"/>
                <w:b/>
                <w:sz w:val="20"/>
                <w:szCs w:val="20"/>
              </w:rPr>
              <w:t>ierownik jednostki</w:t>
            </w:r>
          </w:p>
        </w:tc>
        <w:tc>
          <w:tcPr>
            <w:tcW w:w="6355" w:type="dxa"/>
            <w:shd w:val="clear" w:color="auto" w:fill="FFFFFF" w:themeFill="background1"/>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3C1862" w:rsidRPr="00814F1F">
              <w:rPr>
                <w:rFonts w:ascii="Times New Roman" w:hAnsi="Times New Roman" w:cs="Times New Roman"/>
                <w:sz w:val="20"/>
                <w:szCs w:val="20"/>
              </w:rPr>
              <w:t xml:space="preserve"> dyrektor </w:t>
            </w:r>
            <w:r w:rsidRPr="00814F1F">
              <w:rPr>
                <w:rFonts w:ascii="Times New Roman" w:hAnsi="Times New Roman" w:cs="Times New Roman"/>
                <w:sz w:val="20"/>
                <w:szCs w:val="20"/>
              </w:rPr>
              <w:t xml:space="preserve">jednostki </w:t>
            </w:r>
            <w:r w:rsidR="003C1862" w:rsidRPr="00814F1F">
              <w:rPr>
                <w:rFonts w:ascii="Times New Roman" w:hAnsi="Times New Roman" w:cs="Times New Roman"/>
                <w:sz w:val="20"/>
                <w:szCs w:val="20"/>
              </w:rPr>
              <w:t>budżetowej</w:t>
            </w:r>
            <w:r w:rsidR="00C65409" w:rsidRPr="00814F1F">
              <w:rPr>
                <w:rFonts w:ascii="Times New Roman" w:hAnsi="Times New Roman" w:cs="Times New Roman"/>
                <w:sz w:val="20"/>
                <w:szCs w:val="20"/>
              </w:rPr>
              <w:t>, której obsługa finansowo-księgowa i administracyjna nie została powierzona jednostce obsługującej</w:t>
            </w:r>
            <w:r w:rsidR="00A251DE" w:rsidRPr="00814F1F">
              <w:rPr>
                <w:rFonts w:ascii="Times New Roman" w:hAnsi="Times New Roman" w:cs="Times New Roman"/>
                <w:sz w:val="20"/>
                <w:szCs w:val="20"/>
              </w:rPr>
              <w:t>,</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A06C20">
        <w:trPr>
          <w:trHeight w:val="879"/>
        </w:trPr>
        <w:tc>
          <w:tcPr>
            <w:tcW w:w="2830" w:type="dxa"/>
            <w:shd w:val="clear" w:color="auto" w:fill="FFFFFF" w:themeFill="background1"/>
          </w:tcPr>
          <w:p w:rsidR="00231F3D" w:rsidRPr="00814F1F" w:rsidRDefault="004A31DC"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K</w:t>
            </w:r>
            <w:r w:rsidR="00CC03DC" w:rsidRPr="00814F1F">
              <w:rPr>
                <w:rFonts w:ascii="Times New Roman" w:eastAsia="Calibri" w:hAnsi="Times New Roman" w:cs="Times New Roman"/>
                <w:b/>
                <w:sz w:val="20"/>
                <w:szCs w:val="20"/>
              </w:rPr>
              <w:t>ierownik jednostki obsługiwanej</w:t>
            </w:r>
          </w:p>
        </w:tc>
        <w:tc>
          <w:tcPr>
            <w:tcW w:w="6355" w:type="dxa"/>
            <w:shd w:val="clear" w:color="auto" w:fill="FFFFFF" w:themeFill="background1"/>
          </w:tcPr>
          <w:p w:rsidR="00231F3D" w:rsidRPr="00814F1F" w:rsidRDefault="00231F3D" w:rsidP="00C65409">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w:t>
            </w:r>
            <w:r w:rsidR="004818EC" w:rsidRPr="00814F1F">
              <w:rPr>
                <w:rFonts w:ascii="Times New Roman" w:hAnsi="Times New Roman" w:cs="Times New Roman"/>
                <w:sz w:val="20"/>
                <w:szCs w:val="20"/>
              </w:rPr>
              <w:t>dyrektor jednostki budżetowej</w:t>
            </w:r>
            <w:r w:rsidR="00C65409" w:rsidRPr="00814F1F">
              <w:rPr>
                <w:rFonts w:ascii="Times New Roman" w:hAnsi="Times New Roman" w:cs="Times New Roman"/>
                <w:sz w:val="20"/>
                <w:szCs w:val="20"/>
              </w:rPr>
              <w:t>,</w:t>
            </w:r>
            <w:r w:rsidR="004818EC" w:rsidRPr="00814F1F">
              <w:rPr>
                <w:rFonts w:ascii="Times New Roman" w:hAnsi="Times New Roman" w:cs="Times New Roman"/>
                <w:sz w:val="20"/>
                <w:szCs w:val="20"/>
              </w:rPr>
              <w:t xml:space="preserve"> </w:t>
            </w:r>
            <w:r w:rsidR="00C65409" w:rsidRPr="00814F1F">
              <w:rPr>
                <w:rFonts w:ascii="Times New Roman" w:hAnsi="Times New Roman" w:cs="Times New Roman"/>
                <w:sz w:val="20"/>
                <w:szCs w:val="20"/>
              </w:rPr>
              <w:t>której obsługa finansowo-księgowa i administracyjna została powierzona jednostce obsługujące</w:t>
            </w:r>
            <w:r w:rsidR="009616D9" w:rsidRPr="00814F1F">
              <w:rPr>
                <w:rFonts w:ascii="Times New Roman" w:hAnsi="Times New Roman" w:cs="Times New Roman"/>
                <w:sz w:val="20"/>
                <w:szCs w:val="20"/>
              </w:rPr>
              <w:t>j,</w:t>
            </w:r>
          </w:p>
        </w:tc>
      </w:tr>
      <w:tr w:rsidR="00814F1F" w:rsidRPr="00814F1F" w:rsidTr="00A06C20">
        <w:trPr>
          <w:trHeight w:val="879"/>
        </w:trPr>
        <w:tc>
          <w:tcPr>
            <w:tcW w:w="2830" w:type="dxa"/>
            <w:shd w:val="clear" w:color="auto" w:fill="FFFFFF" w:themeFill="background1"/>
          </w:tcPr>
          <w:p w:rsidR="006B5B44" w:rsidRPr="00814F1F" w:rsidRDefault="006B5B4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Kierownik jednostki obsługującej</w:t>
            </w:r>
          </w:p>
        </w:tc>
        <w:tc>
          <w:tcPr>
            <w:tcW w:w="6355" w:type="dxa"/>
            <w:shd w:val="clear" w:color="auto" w:fill="FFFFFF" w:themeFill="background1"/>
          </w:tcPr>
          <w:p w:rsidR="006B5B44" w:rsidRPr="00814F1F" w:rsidRDefault="006B5B44" w:rsidP="00D02A8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w:t>
            </w:r>
            <w:r w:rsidR="00C65409" w:rsidRPr="00814F1F">
              <w:rPr>
                <w:rFonts w:ascii="Times New Roman" w:hAnsi="Times New Roman" w:cs="Times New Roman"/>
                <w:sz w:val="20"/>
                <w:szCs w:val="20"/>
              </w:rPr>
              <w:t>dyrektor</w:t>
            </w:r>
            <w:r w:rsidRPr="00814F1F">
              <w:rPr>
                <w:rFonts w:ascii="Times New Roman" w:hAnsi="Times New Roman" w:cs="Times New Roman"/>
                <w:sz w:val="20"/>
                <w:szCs w:val="20"/>
              </w:rPr>
              <w:t xml:space="preserve"> jednostki budżetowej Miasta Rybnika, której w myśl przepisów ustawy z dnia 8 marca 1990 r. o samorządzie gminnym powierzono prowadzenie obsługi finansowo-księgowej i administracyjnej jednostek obsługiwanych,</w:t>
            </w:r>
          </w:p>
          <w:p w:rsidR="006B5B44" w:rsidRPr="00814F1F" w:rsidRDefault="006B5B44" w:rsidP="00D02A83">
            <w:pPr>
              <w:spacing w:line="276" w:lineRule="auto"/>
              <w:ind w:right="11"/>
              <w:contextualSpacing/>
              <w:jc w:val="both"/>
              <w:rPr>
                <w:rFonts w:ascii="Times New Roman" w:hAnsi="Times New Roman" w:cs="Times New Roman"/>
                <w:sz w:val="20"/>
                <w:szCs w:val="20"/>
              </w:rPr>
            </w:pPr>
          </w:p>
        </w:tc>
      </w:tr>
      <w:bookmarkEnd w:id="5"/>
      <w:tr w:rsidR="00814F1F" w:rsidRPr="00814F1F" w:rsidTr="00C94233">
        <w:trPr>
          <w:trHeight w:val="506"/>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Szef KAS</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4A5C14" w:rsidRPr="00814F1F">
              <w:rPr>
                <w:rFonts w:ascii="Times New Roman" w:hAnsi="Times New Roman" w:cs="Times New Roman"/>
                <w:sz w:val="20"/>
                <w:szCs w:val="20"/>
              </w:rPr>
              <w:t xml:space="preserve"> </w:t>
            </w:r>
            <w:r w:rsidRPr="00814F1F">
              <w:rPr>
                <w:rFonts w:ascii="Times New Roman" w:hAnsi="Times New Roman" w:cs="Times New Roman"/>
                <w:sz w:val="20"/>
                <w:szCs w:val="20"/>
              </w:rPr>
              <w:t>Szef Krajowej Administracji Skarbowej,</w:t>
            </w:r>
          </w:p>
        </w:tc>
      </w:tr>
      <w:tr w:rsidR="00814F1F" w:rsidRPr="00814F1F" w:rsidTr="00C94233">
        <w:trPr>
          <w:trHeight w:val="1544"/>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Korzystający</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osob</w:t>
            </w:r>
            <w:r w:rsidR="004A5C14" w:rsidRPr="00814F1F">
              <w:rPr>
                <w:rFonts w:ascii="Times New Roman" w:hAnsi="Times New Roman" w:cs="Times New Roman"/>
                <w:sz w:val="20"/>
                <w:szCs w:val="20"/>
              </w:rPr>
              <w:t>a</w:t>
            </w:r>
            <w:r w:rsidRPr="00814F1F">
              <w:rPr>
                <w:rFonts w:ascii="Times New Roman" w:hAnsi="Times New Roman" w:cs="Times New Roman"/>
                <w:sz w:val="20"/>
                <w:szCs w:val="20"/>
              </w:rPr>
              <w:t xml:space="preserve"> fizyczn</w:t>
            </w:r>
            <w:r w:rsidR="004A5C14" w:rsidRPr="00814F1F">
              <w:rPr>
                <w:rFonts w:ascii="Times New Roman" w:hAnsi="Times New Roman" w:cs="Times New Roman"/>
                <w:sz w:val="20"/>
                <w:szCs w:val="20"/>
              </w:rPr>
              <w:t>a</w:t>
            </w:r>
            <w:r w:rsidRPr="00814F1F">
              <w:rPr>
                <w:rFonts w:ascii="Times New Roman" w:hAnsi="Times New Roman" w:cs="Times New Roman"/>
                <w:sz w:val="20"/>
                <w:szCs w:val="20"/>
              </w:rPr>
              <w:t xml:space="preserve"> lub osob</w:t>
            </w:r>
            <w:r w:rsidR="004A5C14" w:rsidRPr="00814F1F">
              <w:rPr>
                <w:rFonts w:ascii="Times New Roman" w:hAnsi="Times New Roman" w:cs="Times New Roman"/>
                <w:sz w:val="20"/>
                <w:szCs w:val="20"/>
              </w:rPr>
              <w:t>a</w:t>
            </w:r>
            <w:r w:rsidRPr="00814F1F">
              <w:rPr>
                <w:rFonts w:ascii="Times New Roman" w:hAnsi="Times New Roman" w:cs="Times New Roman"/>
                <w:sz w:val="20"/>
                <w:szCs w:val="20"/>
              </w:rPr>
              <w:t xml:space="preserve"> prawn</w:t>
            </w:r>
            <w:r w:rsidR="004A5C14" w:rsidRPr="00814F1F">
              <w:rPr>
                <w:rFonts w:ascii="Times New Roman" w:hAnsi="Times New Roman" w:cs="Times New Roman"/>
                <w:sz w:val="20"/>
                <w:szCs w:val="20"/>
              </w:rPr>
              <w:t>a</w:t>
            </w:r>
            <w:r w:rsidRPr="00814F1F">
              <w:rPr>
                <w:rFonts w:ascii="Times New Roman" w:hAnsi="Times New Roman" w:cs="Times New Roman"/>
                <w:sz w:val="20"/>
                <w:szCs w:val="20"/>
              </w:rPr>
              <w:t xml:space="preserve"> albo jednostk</w:t>
            </w:r>
            <w:r w:rsidR="004A5C14" w:rsidRPr="00814F1F">
              <w:rPr>
                <w:rFonts w:ascii="Times New Roman" w:hAnsi="Times New Roman" w:cs="Times New Roman"/>
                <w:sz w:val="20"/>
                <w:szCs w:val="20"/>
              </w:rPr>
              <w:t>a</w:t>
            </w:r>
            <w:r w:rsidRPr="00814F1F">
              <w:rPr>
                <w:rFonts w:ascii="Times New Roman" w:hAnsi="Times New Roman" w:cs="Times New Roman"/>
                <w:sz w:val="20"/>
                <w:szCs w:val="20"/>
              </w:rPr>
              <w:t xml:space="preserve"> organizacyjn</w:t>
            </w:r>
            <w:r w:rsidR="004A5C14" w:rsidRPr="00814F1F">
              <w:rPr>
                <w:rFonts w:ascii="Times New Roman" w:hAnsi="Times New Roman" w:cs="Times New Roman"/>
                <w:sz w:val="20"/>
                <w:szCs w:val="20"/>
              </w:rPr>
              <w:t>a</w:t>
            </w:r>
            <w:r w:rsidR="008258B1" w:rsidRPr="00814F1F">
              <w:rPr>
                <w:rFonts w:ascii="Times New Roman" w:hAnsi="Times New Roman" w:cs="Times New Roman"/>
                <w:sz w:val="20"/>
                <w:szCs w:val="20"/>
              </w:rPr>
              <w:t xml:space="preserve"> niemająca</w:t>
            </w:r>
            <w:r w:rsidRPr="00814F1F">
              <w:rPr>
                <w:rFonts w:ascii="Times New Roman" w:hAnsi="Times New Roman" w:cs="Times New Roman"/>
                <w:sz w:val="20"/>
                <w:szCs w:val="20"/>
              </w:rPr>
              <w:t xml:space="preserve"> osobowości prawnej, której udostępniane jest lub u</w:t>
            </w:r>
            <w:r w:rsidR="00B5113E" w:rsidRPr="00814F1F">
              <w:rPr>
                <w:rFonts w:ascii="Times New Roman" w:hAnsi="Times New Roman" w:cs="Times New Roman"/>
                <w:sz w:val="20"/>
                <w:szCs w:val="20"/>
              </w:rPr>
              <w:t> </w:t>
            </w:r>
            <w:r w:rsidRPr="00814F1F">
              <w:rPr>
                <w:rFonts w:ascii="Times New Roman" w:hAnsi="Times New Roman" w:cs="Times New Roman"/>
                <w:sz w:val="20"/>
                <w:szCs w:val="20"/>
              </w:rPr>
              <w:t>której wdrażane jest uzgodnienie, lub która jest przygotowana do</w:t>
            </w:r>
            <w:r w:rsidR="00B5113E" w:rsidRPr="00814F1F">
              <w:rPr>
                <w:rFonts w:ascii="Times New Roman" w:hAnsi="Times New Roman" w:cs="Times New Roman"/>
                <w:sz w:val="20"/>
                <w:szCs w:val="20"/>
              </w:rPr>
              <w:t> </w:t>
            </w:r>
            <w:r w:rsidRPr="00814F1F">
              <w:rPr>
                <w:rFonts w:ascii="Times New Roman" w:hAnsi="Times New Roman" w:cs="Times New Roman"/>
                <w:sz w:val="20"/>
                <w:szCs w:val="20"/>
              </w:rPr>
              <w:t>wdrożenia uzgodnienia lub dokonała czynności służącej wdrożeniu takiego uzgodnienia,</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704"/>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korzyść podatkowa</w:t>
            </w:r>
          </w:p>
        </w:tc>
        <w:tc>
          <w:tcPr>
            <w:tcW w:w="6355" w:type="dxa"/>
          </w:tcPr>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niepowstanie zobowiązania podatkowego,</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odsunięcie w czasie powstania zobowiązania podatkowego,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obniżenie wysokości zobowiązania podatkowego,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powstanie lub zawyżenie straty podatkowej,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powstanie nadpłaty lub prawa do zwrotu podatku,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zawyżenie kwoty nadpłaty,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zawyżenie kwoty zwrotu podatku,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brak obowiązku pobrania podatku przez płatnika, jeżeli wynika on z niepowstania zobowiązania podatkowego, odsunięcie w czasie powstania zobowiązania podatkowego lub obniżenie jego wysokości,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 xml:space="preserve">podwyższenie kwoty nadwyżki podatku naliczonego nad należnym w rozumieniu przepisów ustawy o VAT, do przeniesienia na następny okres rozliczeniowy, </w:t>
            </w:r>
          </w:p>
          <w:p w:rsidR="008258B1" w:rsidRPr="00814F1F" w:rsidRDefault="008258B1" w:rsidP="008258B1">
            <w:pPr>
              <w:pStyle w:val="Akapitzlist"/>
              <w:numPr>
                <w:ilvl w:val="0"/>
                <w:numId w:val="26"/>
              </w:numPr>
              <w:spacing w:line="276" w:lineRule="auto"/>
              <w:ind w:right="11"/>
              <w:jc w:val="both"/>
              <w:rPr>
                <w:rFonts w:ascii="Times New Roman" w:hAnsi="Times New Roman" w:cs="Times New Roman"/>
                <w:sz w:val="20"/>
                <w:szCs w:val="20"/>
              </w:rPr>
            </w:pPr>
            <w:r w:rsidRPr="00814F1F">
              <w:rPr>
                <w:rFonts w:ascii="Times New Roman" w:hAnsi="Times New Roman" w:cs="Times New Roman"/>
                <w:sz w:val="20"/>
                <w:szCs w:val="20"/>
              </w:rPr>
              <w:t>niepowstanie obowiązku lub odsunięcie w czasie powstania obowiązku sporządzania i przekazywania informacji podatkowych, w tym informacji o schematach podatkowych,</w:t>
            </w:r>
          </w:p>
          <w:p w:rsidR="00C1587F" w:rsidRPr="00814F1F" w:rsidRDefault="00C1587F" w:rsidP="00C1587F">
            <w:pPr>
              <w:spacing w:line="276" w:lineRule="auto"/>
              <w:ind w:right="11"/>
              <w:contextualSpacing/>
              <w:jc w:val="both"/>
              <w:rPr>
                <w:rFonts w:ascii="Times New Roman" w:hAnsi="Times New Roman" w:cs="Times New Roman"/>
                <w:sz w:val="20"/>
                <w:szCs w:val="20"/>
              </w:rPr>
            </w:pPr>
          </w:p>
        </w:tc>
      </w:tr>
      <w:tr w:rsidR="00814F1F" w:rsidRPr="00814F1F" w:rsidTr="00C94233">
        <w:trPr>
          <w:trHeight w:val="841"/>
        </w:trPr>
        <w:tc>
          <w:tcPr>
            <w:tcW w:w="2830" w:type="dxa"/>
          </w:tcPr>
          <w:p w:rsidR="00231F3D" w:rsidRPr="00814F1F" w:rsidRDefault="00231F3D" w:rsidP="00C94233">
            <w:pPr>
              <w:spacing w:line="276" w:lineRule="auto"/>
              <w:ind w:left="-113"/>
              <w:rPr>
                <w:rFonts w:ascii="Times New Roman" w:hAnsi="Times New Roman" w:cs="Times New Roman"/>
                <w:b/>
                <w:sz w:val="20"/>
                <w:szCs w:val="20"/>
              </w:rPr>
            </w:pPr>
            <w:r w:rsidRPr="00814F1F">
              <w:rPr>
                <w:rFonts w:ascii="Times New Roman" w:eastAsia="Calibri" w:hAnsi="Times New Roman" w:cs="Times New Roman"/>
                <w:b/>
                <w:sz w:val="20"/>
                <w:szCs w:val="20"/>
              </w:rPr>
              <w:t>kryterium</w:t>
            </w:r>
            <w:r w:rsidRPr="00814F1F">
              <w:rPr>
                <w:rFonts w:ascii="Times New Roman" w:hAnsi="Times New Roman" w:cs="Times New Roman"/>
                <w:b/>
                <w:sz w:val="20"/>
                <w:szCs w:val="20"/>
              </w:rPr>
              <w:t xml:space="preserve"> głównej </w:t>
            </w:r>
            <w:r w:rsidRPr="00814F1F">
              <w:rPr>
                <w:rFonts w:ascii="Times New Roman" w:eastAsia="Calibri" w:hAnsi="Times New Roman" w:cs="Times New Roman"/>
                <w:b/>
                <w:sz w:val="20"/>
                <w:szCs w:val="20"/>
              </w:rPr>
              <w:t>korzyści</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występuje wtedy, gdy na podstawie istniejących okoliczności oraz faktów należy przyjąć, że podmiot działający rozsądnie i kierujący się zgodnymi z</w:t>
            </w:r>
            <w:r w:rsidR="00F52099" w:rsidRPr="00814F1F">
              <w:rPr>
                <w:rFonts w:ascii="Times New Roman" w:hAnsi="Times New Roman" w:cs="Times New Roman"/>
                <w:sz w:val="20"/>
                <w:szCs w:val="20"/>
              </w:rPr>
              <w:t> </w:t>
            </w:r>
            <w:r w:rsidRPr="00814F1F">
              <w:rPr>
                <w:rFonts w:ascii="Times New Roman" w:hAnsi="Times New Roman" w:cs="Times New Roman"/>
                <w:sz w:val="20"/>
                <w:szCs w:val="20"/>
              </w:rPr>
              <w:t>prawem celami innymi niż osiągnięcie korzyści podatkowej mógłby zasadnie wybrać inny sposób postępowania, z którym nie wiązałoby się uzyskanie korzyści podatkowej rozsądnie oczekiwanej lub wynikającej z</w:t>
            </w:r>
            <w:r w:rsidR="00B5113E" w:rsidRPr="00814F1F">
              <w:rPr>
                <w:rFonts w:ascii="Times New Roman" w:hAnsi="Times New Roman" w:cs="Times New Roman"/>
                <w:sz w:val="20"/>
                <w:szCs w:val="20"/>
              </w:rPr>
              <w:t> </w:t>
            </w:r>
            <w:r w:rsidRPr="00814F1F">
              <w:rPr>
                <w:rFonts w:ascii="Times New Roman" w:hAnsi="Times New Roman" w:cs="Times New Roman"/>
                <w:sz w:val="20"/>
                <w:szCs w:val="20"/>
              </w:rPr>
              <w:t>wykonania uzgodnienia, a korzyść podatkowa jest główną lub jedną z</w:t>
            </w:r>
            <w:r w:rsidR="00B5113E" w:rsidRPr="00814F1F">
              <w:rPr>
                <w:rFonts w:ascii="Times New Roman" w:hAnsi="Times New Roman" w:cs="Times New Roman"/>
                <w:sz w:val="20"/>
                <w:szCs w:val="20"/>
              </w:rPr>
              <w:t> </w:t>
            </w:r>
            <w:r w:rsidRPr="00814F1F">
              <w:rPr>
                <w:rFonts w:ascii="Times New Roman" w:hAnsi="Times New Roman" w:cs="Times New Roman"/>
                <w:sz w:val="20"/>
                <w:szCs w:val="20"/>
              </w:rPr>
              <w:t xml:space="preserve">głównych korzyści, którą podmiot spodziewa się osiągnąć w związku </w:t>
            </w:r>
            <w:r w:rsidRPr="00814F1F">
              <w:rPr>
                <w:rFonts w:ascii="Times New Roman" w:hAnsi="Times New Roman" w:cs="Times New Roman"/>
                <w:sz w:val="20"/>
                <w:szCs w:val="20"/>
              </w:rPr>
              <w:lastRenderedPageBreak/>
              <w:t>z</w:t>
            </w:r>
            <w:r w:rsidR="00B5113E" w:rsidRPr="00814F1F">
              <w:rPr>
                <w:rFonts w:ascii="Times New Roman" w:hAnsi="Times New Roman" w:cs="Times New Roman"/>
                <w:sz w:val="20"/>
                <w:szCs w:val="20"/>
              </w:rPr>
              <w:t> </w:t>
            </w:r>
            <w:r w:rsidRPr="00814F1F">
              <w:rPr>
                <w:rFonts w:ascii="Times New Roman" w:hAnsi="Times New Roman" w:cs="Times New Roman"/>
                <w:sz w:val="20"/>
                <w:szCs w:val="20"/>
              </w:rPr>
              <w:t>wykonaniem uzgodnienia</w:t>
            </w:r>
            <w:r w:rsidR="005B4AC0" w:rsidRPr="00814F1F">
              <w:rPr>
                <w:rFonts w:ascii="Times New Roman" w:hAnsi="Times New Roman" w:cs="Times New Roman"/>
                <w:sz w:val="20"/>
                <w:szCs w:val="20"/>
              </w:rPr>
              <w:t>,</w:t>
            </w:r>
          </w:p>
          <w:p w:rsidR="00231F3D" w:rsidRPr="00814F1F" w:rsidRDefault="00231F3D" w:rsidP="00C94233">
            <w:pPr>
              <w:spacing w:line="276" w:lineRule="auto"/>
              <w:ind w:right="11"/>
              <w:contextualSpacing/>
              <w:jc w:val="both"/>
              <w:rPr>
                <w:rFonts w:ascii="Times New Roman" w:hAnsi="Times New Roman" w:cs="Times New Roman"/>
                <w:sz w:val="20"/>
                <w:szCs w:val="20"/>
                <w:lang w:eastAsia="pl-PL"/>
              </w:rPr>
            </w:pPr>
          </w:p>
        </w:tc>
      </w:tr>
      <w:tr w:rsidR="00814F1F" w:rsidRPr="00814F1F" w:rsidTr="00C94233">
        <w:trPr>
          <w:trHeight w:val="2551"/>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lastRenderedPageBreak/>
              <w:t>kryterium kwalifikowanego Korzystającego</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uważa się za spełnione, jeżeli: </w:t>
            </w:r>
          </w:p>
          <w:p w:rsidR="00231F3D" w:rsidRPr="00814F1F" w:rsidRDefault="00231F3D" w:rsidP="003C34C5">
            <w:pPr>
              <w:numPr>
                <w:ilvl w:val="0"/>
                <w:numId w:val="28"/>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przychody lub koszty Korzystającego albo wartość aktywów tego podmiotu w rozumieniu przepisów o rachunkowości</w:t>
            </w:r>
            <w:r w:rsidR="005B4AC0" w:rsidRPr="00814F1F">
              <w:rPr>
                <w:rFonts w:ascii="Times New Roman" w:hAnsi="Times New Roman" w:cs="Times New Roman"/>
                <w:sz w:val="20"/>
                <w:szCs w:val="20"/>
              </w:rPr>
              <w:t>,</w:t>
            </w:r>
            <w:r w:rsidRPr="00814F1F">
              <w:rPr>
                <w:rFonts w:ascii="Times New Roman" w:hAnsi="Times New Roman" w:cs="Times New Roman"/>
                <w:sz w:val="20"/>
                <w:szCs w:val="20"/>
              </w:rPr>
              <w:t xml:space="preserve"> ustalone na</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podstawie prowadzonych ksiąg rachunkowych, przekroczyły w poprzednim roku lub w bieżącym roku obrotowym równowartość 10.000.000 euro; lub</w:t>
            </w:r>
          </w:p>
          <w:p w:rsidR="00231F3D" w:rsidRPr="00814F1F" w:rsidRDefault="00231F3D" w:rsidP="003C34C5">
            <w:pPr>
              <w:numPr>
                <w:ilvl w:val="0"/>
                <w:numId w:val="28"/>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jeżeli udostępniane lub wdrażane uzgodnienie dotyczy rzeczy lub praw o wartości rynkowej przekraczającej równowartość 2.500.000 euro; lub  </w:t>
            </w:r>
          </w:p>
          <w:p w:rsidR="00231F3D" w:rsidRPr="00814F1F" w:rsidRDefault="00231F3D" w:rsidP="003C34C5">
            <w:pPr>
              <w:numPr>
                <w:ilvl w:val="0"/>
                <w:numId w:val="28"/>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jeśli Korzystający jest podmiotem powiązanym w rozumieniu art. 11a ust. 1 pkt 4 ustawy </w:t>
            </w:r>
            <w:r w:rsidR="005B4AC0" w:rsidRPr="00814F1F">
              <w:rPr>
                <w:rFonts w:ascii="Times New Roman" w:hAnsi="Times New Roman" w:cs="Times New Roman"/>
                <w:sz w:val="20"/>
                <w:szCs w:val="20"/>
              </w:rPr>
              <w:t>o CIT</w:t>
            </w:r>
            <w:r w:rsidRPr="00814F1F">
              <w:rPr>
                <w:rFonts w:ascii="Times New Roman" w:hAnsi="Times New Roman" w:cs="Times New Roman"/>
                <w:sz w:val="20"/>
                <w:szCs w:val="20"/>
              </w:rPr>
              <w:t xml:space="preserve"> z podmiotem, który spełnia co</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najmniej jedną z dwóch ww. przesłanek,</w:t>
            </w:r>
          </w:p>
          <w:p w:rsidR="00231F3D" w:rsidRPr="00814F1F" w:rsidRDefault="00231F3D" w:rsidP="00C94233">
            <w:pPr>
              <w:spacing w:line="276" w:lineRule="auto"/>
              <w:ind w:left="360" w:right="14"/>
              <w:contextualSpacing/>
              <w:jc w:val="both"/>
              <w:rPr>
                <w:rFonts w:ascii="Times New Roman" w:hAnsi="Times New Roman" w:cs="Times New Roman"/>
                <w:sz w:val="20"/>
                <w:szCs w:val="20"/>
              </w:rPr>
            </w:pPr>
          </w:p>
        </w:tc>
      </w:tr>
      <w:tr w:rsidR="00814F1F" w:rsidRPr="00814F1F" w:rsidTr="00A06C20">
        <w:trPr>
          <w:trHeight w:val="704"/>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kryterium transgraniczne </w:t>
            </w:r>
          </w:p>
        </w:tc>
        <w:tc>
          <w:tcPr>
            <w:tcW w:w="6355" w:type="dxa"/>
          </w:tcPr>
          <w:p w:rsidR="00231F3D" w:rsidRPr="00814F1F" w:rsidRDefault="00231F3D" w:rsidP="00C94233">
            <w:pPr>
              <w:spacing w:line="276" w:lineRule="auto"/>
              <w:ind w:right="11"/>
              <w:contextualSpacing/>
              <w:jc w:val="both"/>
              <w:rPr>
                <w:rFonts w:ascii="Times New Roman" w:eastAsia="Times New Roman" w:hAnsi="Times New Roman" w:cs="Times New Roman"/>
                <w:sz w:val="20"/>
                <w:szCs w:val="20"/>
                <w:lang w:eastAsia="pl-PL"/>
              </w:rPr>
            </w:pPr>
            <w:r w:rsidRPr="00814F1F">
              <w:rPr>
                <w:rFonts w:ascii="Times New Roman" w:hAnsi="Times New Roman" w:cs="Times New Roman"/>
                <w:sz w:val="20"/>
                <w:szCs w:val="20"/>
              </w:rPr>
              <w:t>-</w:t>
            </w:r>
            <w:r w:rsidRPr="00814F1F">
              <w:rPr>
                <w:rFonts w:ascii="Times New Roman" w:eastAsia="Times New Roman" w:hAnsi="Times New Roman" w:cs="Times New Roman"/>
                <w:sz w:val="20"/>
                <w:szCs w:val="20"/>
                <w:lang w:eastAsia="pl-PL"/>
              </w:rPr>
              <w:t xml:space="preserve"> uważa się za spełnione, jeżeli uzgodnienie dotyczy więcej niż jednego państwa członkowskiego Unii Europejskiej lub państwa członkowskiego Unii Europejskiej i państwa trzeciego oraz spełnia co</w:t>
            </w:r>
            <w:r w:rsidR="00B37491" w:rsidRPr="00814F1F">
              <w:rPr>
                <w:rFonts w:ascii="Times New Roman" w:eastAsia="Times New Roman" w:hAnsi="Times New Roman" w:cs="Times New Roman"/>
                <w:sz w:val="20"/>
                <w:szCs w:val="20"/>
                <w:lang w:eastAsia="pl-PL"/>
              </w:rPr>
              <w:t> </w:t>
            </w:r>
            <w:r w:rsidRPr="00814F1F">
              <w:rPr>
                <w:rFonts w:ascii="Times New Roman" w:eastAsia="Times New Roman" w:hAnsi="Times New Roman" w:cs="Times New Roman"/>
                <w:sz w:val="20"/>
                <w:szCs w:val="20"/>
                <w:lang w:eastAsia="pl-PL"/>
              </w:rPr>
              <w:t>najmniej jeden z</w:t>
            </w:r>
            <w:r w:rsidR="00F52099" w:rsidRPr="00814F1F">
              <w:rPr>
                <w:rFonts w:ascii="Times New Roman" w:eastAsia="Times New Roman" w:hAnsi="Times New Roman" w:cs="Times New Roman"/>
                <w:sz w:val="20"/>
                <w:szCs w:val="20"/>
                <w:lang w:eastAsia="pl-PL"/>
              </w:rPr>
              <w:t> </w:t>
            </w:r>
            <w:r w:rsidRPr="00814F1F">
              <w:rPr>
                <w:rFonts w:ascii="Times New Roman" w:eastAsia="Times New Roman" w:hAnsi="Times New Roman" w:cs="Times New Roman"/>
                <w:sz w:val="20"/>
                <w:szCs w:val="20"/>
                <w:lang w:eastAsia="pl-PL"/>
              </w:rPr>
              <w:t xml:space="preserve">poniższych warunków: </w:t>
            </w:r>
          </w:p>
          <w:p w:rsidR="00231F3D" w:rsidRPr="00814F1F" w:rsidRDefault="00231F3D" w:rsidP="003C34C5">
            <w:pPr>
              <w:numPr>
                <w:ilvl w:val="0"/>
                <w:numId w:val="29"/>
              </w:numPr>
              <w:spacing w:line="276" w:lineRule="auto"/>
              <w:ind w:right="13"/>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 xml:space="preserve">nie wszyscy uczestnicy uzgodnienia mają miejsce zamieszkania, siedzibę lub zarząd na terytorium tego samego państwa, </w:t>
            </w:r>
          </w:p>
          <w:p w:rsidR="00231F3D" w:rsidRPr="00814F1F" w:rsidRDefault="00231F3D" w:rsidP="003C34C5">
            <w:pPr>
              <w:numPr>
                <w:ilvl w:val="0"/>
                <w:numId w:val="29"/>
              </w:numPr>
              <w:spacing w:line="276" w:lineRule="auto"/>
              <w:ind w:right="13"/>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 xml:space="preserve">co najmniej jeden uczestnik uzgodnienia ma miejsce zamieszkania, siedzibę lub zarząd na terytorium więcej niż jednego państwa, </w:t>
            </w:r>
          </w:p>
          <w:p w:rsidR="00231F3D" w:rsidRPr="00814F1F" w:rsidRDefault="00231F3D" w:rsidP="003C34C5">
            <w:pPr>
              <w:numPr>
                <w:ilvl w:val="0"/>
                <w:numId w:val="29"/>
              </w:numPr>
              <w:spacing w:line="276" w:lineRule="auto"/>
              <w:ind w:right="13"/>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co najmniej jeden uczestnik uzgodnienia prowadzi działalność na</w:t>
            </w:r>
            <w:r w:rsidR="00F52099" w:rsidRPr="00814F1F">
              <w:rPr>
                <w:rFonts w:ascii="Times New Roman" w:eastAsia="Times New Roman" w:hAnsi="Times New Roman" w:cs="Times New Roman"/>
                <w:sz w:val="20"/>
                <w:szCs w:val="20"/>
                <w:lang w:eastAsia="pl-PL"/>
              </w:rPr>
              <w:t> </w:t>
            </w:r>
            <w:r w:rsidRPr="00814F1F">
              <w:rPr>
                <w:rFonts w:ascii="Times New Roman" w:eastAsia="Times New Roman" w:hAnsi="Times New Roman" w:cs="Times New Roman"/>
                <w:sz w:val="20"/>
                <w:szCs w:val="20"/>
                <w:lang w:eastAsia="pl-PL"/>
              </w:rPr>
              <w:t xml:space="preserve">terytorium danego państwa za pośrednictwem zagranicznego zakładu w tym państwie, a uzgodnienie stanowi część albo całość działalności gospodarczej tego zagranicznego zakładu, </w:t>
            </w:r>
          </w:p>
          <w:p w:rsidR="00231F3D" w:rsidRPr="00814F1F" w:rsidRDefault="00231F3D" w:rsidP="003C34C5">
            <w:pPr>
              <w:numPr>
                <w:ilvl w:val="0"/>
                <w:numId w:val="29"/>
              </w:numPr>
              <w:spacing w:line="276" w:lineRule="auto"/>
              <w:ind w:right="13"/>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co najmniej jeden uczestnik uzgodnienia prowadzi działalność na</w:t>
            </w:r>
            <w:r w:rsidR="00F52099" w:rsidRPr="00814F1F">
              <w:rPr>
                <w:rFonts w:ascii="Times New Roman" w:eastAsia="Times New Roman" w:hAnsi="Times New Roman" w:cs="Times New Roman"/>
                <w:sz w:val="20"/>
                <w:szCs w:val="20"/>
                <w:lang w:eastAsia="pl-PL"/>
              </w:rPr>
              <w:t> </w:t>
            </w:r>
            <w:r w:rsidRPr="00814F1F">
              <w:rPr>
                <w:rFonts w:ascii="Times New Roman" w:eastAsia="Times New Roman" w:hAnsi="Times New Roman" w:cs="Times New Roman"/>
                <w:sz w:val="20"/>
                <w:szCs w:val="20"/>
                <w:lang w:eastAsia="pl-PL"/>
              </w:rPr>
              <w:t xml:space="preserve">terytorium innego państwa nie mając miejsca zamieszkania ani siedziby na terytorium tego państwa oraz nie posiadając zagranicznego zakładu na terytorium tego państwa, </w:t>
            </w:r>
          </w:p>
          <w:p w:rsidR="00231F3D" w:rsidRPr="00814F1F" w:rsidRDefault="00231F3D" w:rsidP="003C34C5">
            <w:pPr>
              <w:numPr>
                <w:ilvl w:val="0"/>
                <w:numId w:val="29"/>
              </w:numPr>
              <w:spacing w:line="276" w:lineRule="auto"/>
              <w:ind w:right="13"/>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uzgodnienie może mieć wpływ na automatyczną wymianę informacji, o</w:t>
            </w:r>
            <w:r w:rsidR="00F52099" w:rsidRPr="00814F1F">
              <w:rPr>
                <w:rFonts w:ascii="Times New Roman" w:eastAsia="Times New Roman" w:hAnsi="Times New Roman" w:cs="Times New Roman"/>
                <w:sz w:val="20"/>
                <w:szCs w:val="20"/>
                <w:lang w:eastAsia="pl-PL"/>
              </w:rPr>
              <w:t> </w:t>
            </w:r>
            <w:r w:rsidRPr="00814F1F">
              <w:rPr>
                <w:rFonts w:ascii="Times New Roman" w:eastAsia="Times New Roman" w:hAnsi="Times New Roman" w:cs="Times New Roman"/>
                <w:sz w:val="20"/>
                <w:szCs w:val="20"/>
                <w:lang w:eastAsia="pl-PL"/>
              </w:rPr>
              <w:t xml:space="preserve">której mowa w dziale III ustawy z dnia 9 marca 2017 r. o wymianie informacji podatkowych z innymi państwami, lub na wskazanie beneficjenta rzeczywistego w rozumieniu ustawy z dnia 1 marca </w:t>
            </w:r>
            <w:r w:rsidR="007D7BBE" w:rsidRPr="00814F1F">
              <w:rPr>
                <w:rFonts w:ascii="Times New Roman" w:eastAsia="Times New Roman" w:hAnsi="Times New Roman" w:cs="Times New Roman"/>
                <w:sz w:val="20"/>
                <w:szCs w:val="20"/>
                <w:lang w:eastAsia="pl-PL"/>
              </w:rPr>
              <w:br/>
            </w:r>
            <w:r w:rsidRPr="00814F1F">
              <w:rPr>
                <w:rFonts w:ascii="Times New Roman" w:eastAsia="Times New Roman" w:hAnsi="Times New Roman" w:cs="Times New Roman"/>
                <w:sz w:val="20"/>
                <w:szCs w:val="20"/>
                <w:lang w:eastAsia="pl-PL"/>
              </w:rPr>
              <w:t>2018 r. o przeciwdziałaniu praniu pieniędzy i finansowaniu terroryzmu</w:t>
            </w:r>
          </w:p>
          <w:p w:rsidR="00231F3D" w:rsidRPr="00814F1F" w:rsidRDefault="00231F3D" w:rsidP="00A06C20">
            <w:pPr>
              <w:spacing w:line="276" w:lineRule="auto"/>
              <w:ind w:left="96" w:right="13" w:hanging="10"/>
              <w:contextualSpacing/>
              <w:jc w:val="both"/>
              <w:rPr>
                <w:rFonts w:ascii="Times New Roman" w:eastAsia="Times New Roman" w:hAnsi="Times New Roman" w:cs="Times New Roman"/>
                <w:sz w:val="20"/>
                <w:szCs w:val="20"/>
                <w:lang w:eastAsia="pl-PL"/>
              </w:rPr>
            </w:pPr>
            <w:r w:rsidRPr="00814F1F">
              <w:rPr>
                <w:rFonts w:ascii="Times New Roman" w:eastAsia="Times New Roman" w:hAnsi="Times New Roman" w:cs="Times New Roman"/>
                <w:sz w:val="20"/>
                <w:szCs w:val="20"/>
                <w:lang w:eastAsia="pl-PL"/>
              </w:rPr>
              <w:t>– z wyjątkiem sytuacji, gdy uzgodnienie dotyczy wyłącznie podatku od wartości dodanej, w tym podatku od towarów i usług, podatku akcyzowego lub ceł, nakładanych na terytorium państwa członkowskiego Unii Europejskiej,</w:t>
            </w:r>
          </w:p>
          <w:p w:rsidR="00A06C20" w:rsidRPr="00814F1F" w:rsidRDefault="00A06C20" w:rsidP="00A06C20">
            <w:pPr>
              <w:spacing w:line="276" w:lineRule="auto"/>
              <w:ind w:left="96" w:right="13" w:hanging="10"/>
              <w:contextualSpacing/>
              <w:jc w:val="both"/>
              <w:rPr>
                <w:rFonts w:ascii="Times New Roman" w:eastAsia="Times New Roman" w:hAnsi="Times New Roman" w:cs="Times New Roman"/>
                <w:sz w:val="20"/>
                <w:szCs w:val="20"/>
                <w:lang w:eastAsia="pl-PL"/>
              </w:rPr>
            </w:pPr>
          </w:p>
        </w:tc>
      </w:tr>
      <w:tr w:rsidR="00814F1F" w:rsidRPr="00814F1F" w:rsidTr="000C5F4C">
        <w:trPr>
          <w:trHeight w:val="811"/>
        </w:trPr>
        <w:tc>
          <w:tcPr>
            <w:tcW w:w="2830" w:type="dxa"/>
          </w:tcPr>
          <w:p w:rsidR="00580A62" w:rsidRPr="00814F1F" w:rsidRDefault="004A31DC" w:rsidP="000C5F4C">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N</w:t>
            </w:r>
            <w:r w:rsidR="00580A62" w:rsidRPr="00814F1F">
              <w:rPr>
                <w:rFonts w:ascii="Times New Roman" w:eastAsia="Calibri" w:hAnsi="Times New Roman" w:cs="Times New Roman"/>
                <w:b/>
                <w:sz w:val="20"/>
                <w:szCs w:val="20"/>
              </w:rPr>
              <w:t xml:space="preserve">aczelnik </w:t>
            </w:r>
            <w:r w:rsidR="00313B3A" w:rsidRPr="00814F1F">
              <w:rPr>
                <w:rFonts w:ascii="Times New Roman" w:eastAsia="Calibri" w:hAnsi="Times New Roman" w:cs="Times New Roman"/>
                <w:b/>
                <w:sz w:val="20"/>
                <w:szCs w:val="20"/>
              </w:rPr>
              <w:t>W</w:t>
            </w:r>
            <w:r w:rsidR="00580A62" w:rsidRPr="00814F1F">
              <w:rPr>
                <w:rFonts w:ascii="Times New Roman" w:eastAsia="Calibri" w:hAnsi="Times New Roman" w:cs="Times New Roman"/>
                <w:b/>
                <w:sz w:val="20"/>
                <w:szCs w:val="20"/>
              </w:rPr>
              <w:t>ydziału</w:t>
            </w:r>
          </w:p>
        </w:tc>
        <w:tc>
          <w:tcPr>
            <w:tcW w:w="6355" w:type="dxa"/>
          </w:tcPr>
          <w:p w:rsidR="00580A62" w:rsidRPr="00814F1F" w:rsidRDefault="00580A62" w:rsidP="00054C88">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00054C88" w:rsidRPr="00814F1F">
              <w:rPr>
                <w:rFonts w:ascii="Times New Roman" w:hAnsi="Times New Roman" w:cs="Times New Roman"/>
                <w:sz w:val="20"/>
                <w:szCs w:val="20"/>
              </w:rPr>
              <w:t xml:space="preserve">naczelnik wydziału </w:t>
            </w:r>
            <w:r w:rsidR="004768B9" w:rsidRPr="00814F1F">
              <w:rPr>
                <w:rFonts w:ascii="Times New Roman" w:hAnsi="Times New Roman" w:cs="Times New Roman"/>
                <w:sz w:val="20"/>
                <w:szCs w:val="20"/>
              </w:rPr>
              <w:t xml:space="preserve">lub </w:t>
            </w:r>
            <w:r w:rsidR="00054C88" w:rsidRPr="00814F1F">
              <w:rPr>
                <w:rFonts w:ascii="Times New Roman" w:hAnsi="Times New Roman" w:cs="Times New Roman"/>
                <w:sz w:val="20"/>
                <w:szCs w:val="20"/>
              </w:rPr>
              <w:t xml:space="preserve">kierownik biura </w:t>
            </w:r>
            <w:r w:rsidRPr="00814F1F">
              <w:rPr>
                <w:rFonts w:ascii="Times New Roman" w:hAnsi="Times New Roman" w:cs="Times New Roman"/>
                <w:sz w:val="20"/>
                <w:szCs w:val="20"/>
              </w:rPr>
              <w:t>kierując</w:t>
            </w:r>
            <w:r w:rsidR="00054C88" w:rsidRPr="00814F1F">
              <w:rPr>
                <w:rFonts w:ascii="Times New Roman" w:hAnsi="Times New Roman" w:cs="Times New Roman"/>
                <w:sz w:val="20"/>
                <w:szCs w:val="20"/>
              </w:rPr>
              <w:t>y</w:t>
            </w:r>
            <w:r w:rsidRPr="00814F1F">
              <w:rPr>
                <w:rFonts w:ascii="Times New Roman" w:hAnsi="Times New Roman" w:cs="Times New Roman"/>
                <w:sz w:val="20"/>
                <w:szCs w:val="20"/>
              </w:rPr>
              <w:t xml:space="preserve"> </w:t>
            </w:r>
            <w:r w:rsidR="00C65409" w:rsidRPr="00814F1F">
              <w:rPr>
                <w:rFonts w:ascii="Times New Roman" w:hAnsi="Times New Roman" w:cs="Times New Roman"/>
                <w:sz w:val="20"/>
                <w:szCs w:val="20"/>
              </w:rPr>
              <w:t xml:space="preserve">odrębną </w:t>
            </w:r>
            <w:r w:rsidRPr="00814F1F">
              <w:rPr>
                <w:rFonts w:ascii="Times New Roman" w:hAnsi="Times New Roman" w:cs="Times New Roman"/>
                <w:sz w:val="20"/>
                <w:szCs w:val="20"/>
              </w:rPr>
              <w:t xml:space="preserve">jednostką organizacji wewnętrznej Urzędu Miasta, </w:t>
            </w: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naruszenie</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 xml:space="preserve">zidentyfikowane przez </w:t>
            </w:r>
            <w:r w:rsidR="00F37D03" w:rsidRPr="00814F1F">
              <w:rPr>
                <w:rFonts w:ascii="Times New Roman" w:hAnsi="Times New Roman" w:cs="Times New Roman"/>
                <w:sz w:val="20"/>
                <w:szCs w:val="20"/>
              </w:rPr>
              <w:t>p</w:t>
            </w:r>
            <w:r w:rsidRPr="00814F1F">
              <w:rPr>
                <w:rFonts w:ascii="Times New Roman" w:hAnsi="Times New Roman" w:cs="Times New Roman"/>
                <w:sz w:val="20"/>
                <w:szCs w:val="20"/>
              </w:rPr>
              <w:t xml:space="preserve">racownika rzeczywiste lub potencjalne działanie niezgodne z przepisami MDR </w:t>
            </w:r>
            <w:r w:rsidR="005B4AC0" w:rsidRPr="00814F1F">
              <w:rPr>
                <w:rFonts w:ascii="Times New Roman" w:hAnsi="Times New Roman" w:cs="Times New Roman"/>
                <w:sz w:val="20"/>
                <w:szCs w:val="20"/>
              </w:rPr>
              <w:t>lub</w:t>
            </w:r>
            <w:r w:rsidRPr="00814F1F">
              <w:rPr>
                <w:rFonts w:ascii="Times New Roman" w:hAnsi="Times New Roman" w:cs="Times New Roman"/>
                <w:sz w:val="20"/>
                <w:szCs w:val="20"/>
              </w:rPr>
              <w:t xml:space="preserve"> postanowieniami Procedury MDR,</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B5113E">
        <w:trPr>
          <w:trHeight w:val="142"/>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nowelizacja MDR</w:t>
            </w:r>
          </w:p>
        </w:tc>
        <w:tc>
          <w:tcPr>
            <w:tcW w:w="6355" w:type="dxa"/>
          </w:tcPr>
          <w:p w:rsidR="00F5576F" w:rsidRPr="00814F1F" w:rsidRDefault="00231F3D" w:rsidP="00F5576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ustaw</w:t>
            </w:r>
            <w:r w:rsidR="00AB1FF6" w:rsidRPr="00814F1F">
              <w:rPr>
                <w:rFonts w:ascii="Times New Roman" w:hAnsi="Times New Roman" w:cs="Times New Roman"/>
                <w:sz w:val="20"/>
                <w:szCs w:val="20"/>
              </w:rPr>
              <w:t>a</w:t>
            </w:r>
            <w:r w:rsidRPr="00814F1F">
              <w:rPr>
                <w:rFonts w:ascii="Times New Roman" w:hAnsi="Times New Roman" w:cs="Times New Roman"/>
                <w:sz w:val="20"/>
                <w:szCs w:val="20"/>
              </w:rPr>
              <w:t xml:space="preserve"> z 23 października 2018 r. o zmianie ustawy o</w:t>
            </w:r>
            <w:r w:rsidR="00F52099" w:rsidRPr="00814F1F">
              <w:rPr>
                <w:rFonts w:ascii="Times New Roman" w:hAnsi="Times New Roman" w:cs="Times New Roman"/>
                <w:sz w:val="20"/>
                <w:szCs w:val="20"/>
              </w:rPr>
              <w:t> </w:t>
            </w:r>
            <w:r w:rsidRPr="00814F1F">
              <w:rPr>
                <w:rFonts w:ascii="Times New Roman" w:hAnsi="Times New Roman" w:cs="Times New Roman"/>
                <w:sz w:val="20"/>
                <w:szCs w:val="20"/>
              </w:rPr>
              <w:t>podatku dochodowym od osób fizycznych, ustawy o podatku dochodowym od osób prawnych, ustawy - Ordynacja podatko</w:t>
            </w:r>
            <w:r w:rsidR="00F5576F" w:rsidRPr="00814F1F">
              <w:rPr>
                <w:rFonts w:ascii="Times New Roman" w:hAnsi="Times New Roman" w:cs="Times New Roman"/>
                <w:sz w:val="20"/>
                <w:szCs w:val="20"/>
              </w:rPr>
              <w:t>wa oraz niektórych innych ustaw,</w:t>
            </w:r>
          </w:p>
          <w:p w:rsidR="00DE5D2B" w:rsidRPr="00814F1F" w:rsidRDefault="00DE5D2B" w:rsidP="00F5576F">
            <w:pPr>
              <w:spacing w:line="276" w:lineRule="auto"/>
              <w:ind w:right="11"/>
              <w:contextualSpacing/>
              <w:jc w:val="both"/>
              <w:rPr>
                <w:rFonts w:ascii="Times New Roman" w:hAnsi="Times New Roman" w:cs="Times New Roman"/>
                <w:sz w:val="20"/>
                <w:szCs w:val="20"/>
              </w:rPr>
            </w:pPr>
          </w:p>
        </w:tc>
      </w:tr>
      <w:tr w:rsidR="00814F1F" w:rsidRPr="00814F1F" w:rsidTr="00C94233">
        <w:trPr>
          <w:trHeight w:val="39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lastRenderedPageBreak/>
              <w:t>numer NSP</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numer schematu podatkowego,</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Objaśnienia podatkowe</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w:t>
            </w:r>
            <w:r w:rsidR="00AB1FF6" w:rsidRPr="00814F1F">
              <w:rPr>
                <w:rFonts w:ascii="Times New Roman" w:hAnsi="Times New Roman" w:cs="Times New Roman"/>
                <w:sz w:val="20"/>
                <w:szCs w:val="20"/>
              </w:rPr>
              <w:t>o</w:t>
            </w:r>
            <w:r w:rsidRPr="00814F1F">
              <w:rPr>
                <w:rFonts w:ascii="Times New Roman" w:hAnsi="Times New Roman" w:cs="Times New Roman"/>
                <w:sz w:val="20"/>
                <w:szCs w:val="20"/>
              </w:rPr>
              <w:t xml:space="preserve">bjaśnienia podatkowe z 31 stycznia 2019 r. - „Informacje o </w:t>
            </w:r>
            <w:r w:rsidR="005352DF" w:rsidRPr="00814F1F">
              <w:rPr>
                <w:rFonts w:ascii="Times New Roman" w:hAnsi="Times New Roman" w:cs="Times New Roman"/>
                <w:sz w:val="20"/>
                <w:szCs w:val="20"/>
              </w:rPr>
              <w:t>s</w:t>
            </w:r>
            <w:r w:rsidRPr="00814F1F">
              <w:rPr>
                <w:rFonts w:ascii="Times New Roman" w:hAnsi="Times New Roman" w:cs="Times New Roman"/>
                <w:sz w:val="20"/>
                <w:szCs w:val="20"/>
              </w:rPr>
              <w:t>chematach podatkowych (MDR)”,</w:t>
            </w:r>
          </w:p>
        </w:tc>
      </w:tr>
      <w:tr w:rsidR="00814F1F" w:rsidRPr="00814F1F" w:rsidTr="00A06C20">
        <w:trPr>
          <w:trHeight w:val="522"/>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Ordynacja podatkowa</w:t>
            </w:r>
          </w:p>
        </w:tc>
        <w:tc>
          <w:tcPr>
            <w:tcW w:w="6355" w:type="dxa"/>
          </w:tcPr>
          <w:p w:rsidR="00231F3D" w:rsidRPr="00814F1F" w:rsidRDefault="00231F3D" w:rsidP="00F5576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ustaw</w:t>
            </w:r>
            <w:r w:rsidR="00AB1FF6" w:rsidRPr="00814F1F">
              <w:rPr>
                <w:rFonts w:ascii="Times New Roman" w:hAnsi="Times New Roman" w:cs="Times New Roman"/>
                <w:sz w:val="20"/>
                <w:szCs w:val="20"/>
              </w:rPr>
              <w:t>a</w:t>
            </w:r>
            <w:r w:rsidRPr="00814F1F">
              <w:rPr>
                <w:rFonts w:ascii="Times New Roman" w:hAnsi="Times New Roman" w:cs="Times New Roman"/>
                <w:sz w:val="20"/>
                <w:szCs w:val="20"/>
              </w:rPr>
              <w:t xml:space="preserve"> z 29 sierpnia 1997 r. - Ordynacja podatkowa</w:t>
            </w:r>
            <w:r w:rsidR="008258B1" w:rsidRPr="00814F1F">
              <w:rPr>
                <w:rFonts w:ascii="Times New Roman" w:hAnsi="Times New Roman" w:cs="Times New Roman"/>
                <w:sz w:val="20"/>
                <w:szCs w:val="20"/>
              </w:rPr>
              <w:t>,</w:t>
            </w: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Platforma MDR</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udostępnion</w:t>
            </w:r>
            <w:r w:rsidR="00AB1FF6" w:rsidRPr="00814F1F">
              <w:rPr>
                <w:rFonts w:ascii="Times New Roman" w:hAnsi="Times New Roman" w:cs="Times New Roman"/>
                <w:sz w:val="20"/>
                <w:szCs w:val="20"/>
              </w:rPr>
              <w:t>a</w:t>
            </w:r>
            <w:r w:rsidRPr="00814F1F">
              <w:rPr>
                <w:rFonts w:ascii="Times New Roman" w:hAnsi="Times New Roman" w:cs="Times New Roman"/>
                <w:sz w:val="20"/>
                <w:szCs w:val="20"/>
              </w:rPr>
              <w:t xml:space="preserve"> na stronie internetowej Ministerstwa Finansów platform</w:t>
            </w:r>
            <w:r w:rsidR="00AB534C" w:rsidRPr="00814F1F">
              <w:rPr>
                <w:rFonts w:ascii="Times New Roman" w:hAnsi="Times New Roman" w:cs="Times New Roman"/>
                <w:sz w:val="20"/>
                <w:szCs w:val="20"/>
              </w:rPr>
              <w:t>a</w:t>
            </w:r>
            <w:r w:rsidRPr="00814F1F">
              <w:rPr>
                <w:rFonts w:ascii="Times New Roman" w:hAnsi="Times New Roman" w:cs="Times New Roman"/>
                <w:sz w:val="20"/>
                <w:szCs w:val="20"/>
              </w:rPr>
              <w:t xml:space="preserve"> dedykowan</w:t>
            </w:r>
            <w:r w:rsidR="00AB534C" w:rsidRPr="00814F1F">
              <w:rPr>
                <w:rFonts w:ascii="Times New Roman" w:hAnsi="Times New Roman" w:cs="Times New Roman"/>
                <w:sz w:val="20"/>
                <w:szCs w:val="20"/>
              </w:rPr>
              <w:t>a</w:t>
            </w:r>
            <w:r w:rsidRPr="00814F1F">
              <w:rPr>
                <w:rFonts w:ascii="Times New Roman" w:hAnsi="Times New Roman" w:cs="Times New Roman"/>
                <w:sz w:val="20"/>
                <w:szCs w:val="20"/>
              </w:rPr>
              <w:t xml:space="preserve"> do wypełniania i</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sk</w:t>
            </w:r>
            <w:r w:rsidR="00AB534C" w:rsidRPr="00814F1F">
              <w:rPr>
                <w:rFonts w:ascii="Times New Roman" w:hAnsi="Times New Roman" w:cs="Times New Roman"/>
                <w:sz w:val="20"/>
                <w:szCs w:val="20"/>
              </w:rPr>
              <w:t>ładania dokumentów MDR, dostępna</w:t>
            </w:r>
            <w:r w:rsidRPr="00814F1F">
              <w:rPr>
                <w:rFonts w:ascii="Times New Roman" w:hAnsi="Times New Roman" w:cs="Times New Roman"/>
                <w:sz w:val="20"/>
                <w:szCs w:val="20"/>
              </w:rPr>
              <w:t xml:space="preserve"> pod adresem </w:t>
            </w:r>
            <w:hyperlink r:id="rId8" w:history="1">
              <w:r w:rsidRPr="00814F1F">
                <w:rPr>
                  <w:rStyle w:val="Hipercze"/>
                  <w:rFonts w:ascii="Times New Roman" w:hAnsi="Times New Roman" w:cs="Times New Roman"/>
                  <w:color w:val="auto"/>
                  <w:sz w:val="20"/>
                  <w:szCs w:val="20"/>
                </w:rPr>
                <w:t>https://mdr.mf.gov.pl</w:t>
              </w:r>
            </w:hyperlink>
            <w:r w:rsidRPr="00814F1F">
              <w:rPr>
                <w:rFonts w:ascii="Times New Roman" w:hAnsi="Times New Roman" w:cs="Times New Roman"/>
                <w:sz w:val="20"/>
                <w:szCs w:val="20"/>
              </w:rPr>
              <w:t xml:space="preserve">, </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58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podatek dochodowy od osób prawnych</w:t>
            </w:r>
          </w:p>
        </w:tc>
        <w:tc>
          <w:tcPr>
            <w:tcW w:w="6355" w:type="dxa"/>
          </w:tcPr>
          <w:p w:rsidR="00036309" w:rsidRPr="00814F1F" w:rsidRDefault="00231F3D" w:rsidP="00036309">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podatek dochodowy od osób prawnych, o którym mowa w ustawie</w:t>
            </w:r>
            <w:r w:rsidR="00A67D18" w:rsidRPr="00814F1F">
              <w:rPr>
                <w:rFonts w:ascii="Times New Roman" w:hAnsi="Times New Roman" w:cs="Times New Roman"/>
                <w:sz w:val="20"/>
                <w:szCs w:val="20"/>
              </w:rPr>
              <w:t xml:space="preserve"> </w:t>
            </w:r>
            <w:r w:rsidR="00A67D18" w:rsidRPr="00814F1F">
              <w:rPr>
                <w:rFonts w:ascii="Times New Roman" w:hAnsi="Times New Roman" w:cs="Times New Roman"/>
                <w:sz w:val="20"/>
                <w:szCs w:val="20"/>
              </w:rPr>
              <w:br/>
              <w:t xml:space="preserve">z </w:t>
            </w:r>
            <w:r w:rsidR="00036309" w:rsidRPr="00814F1F">
              <w:rPr>
                <w:rFonts w:ascii="Times New Roman" w:hAnsi="Times New Roman" w:cs="Times New Roman"/>
                <w:sz w:val="20"/>
                <w:szCs w:val="20"/>
              </w:rPr>
              <w:t>15 lutego 1992 r. o podatku dochodowym od osób prawnych,</w:t>
            </w:r>
          </w:p>
          <w:p w:rsidR="00036309" w:rsidRPr="00814F1F" w:rsidRDefault="00036309"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69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podatek dochodowy od osób fizycznych</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podatek dochodowy od osób fizyc</w:t>
            </w:r>
            <w:r w:rsidR="00036309" w:rsidRPr="00814F1F">
              <w:rPr>
                <w:rFonts w:ascii="Times New Roman" w:hAnsi="Times New Roman" w:cs="Times New Roman"/>
                <w:sz w:val="20"/>
                <w:szCs w:val="20"/>
              </w:rPr>
              <w:t>znych</w:t>
            </w:r>
            <w:r w:rsidR="00A67D18" w:rsidRPr="00814F1F">
              <w:rPr>
                <w:rFonts w:ascii="Times New Roman" w:hAnsi="Times New Roman" w:cs="Times New Roman"/>
                <w:sz w:val="20"/>
                <w:szCs w:val="20"/>
              </w:rPr>
              <w:t xml:space="preserve">, o którym mowa w ustawie </w:t>
            </w:r>
            <w:r w:rsidR="00A67D18" w:rsidRPr="00814F1F">
              <w:rPr>
                <w:rFonts w:ascii="Times New Roman" w:hAnsi="Times New Roman" w:cs="Times New Roman"/>
                <w:sz w:val="20"/>
                <w:szCs w:val="20"/>
              </w:rPr>
              <w:br/>
              <w:t xml:space="preserve">z </w:t>
            </w:r>
            <w:r w:rsidR="00036309" w:rsidRPr="00814F1F">
              <w:rPr>
                <w:rFonts w:ascii="Times New Roman" w:hAnsi="Times New Roman" w:cs="Times New Roman"/>
                <w:sz w:val="20"/>
                <w:szCs w:val="20"/>
              </w:rPr>
              <w:t>26 lipca 1991 r. o podatku dochodowym od osób fizycznych</w:t>
            </w:r>
            <w:r w:rsidRPr="00814F1F">
              <w:rPr>
                <w:rFonts w:ascii="Times New Roman" w:hAnsi="Times New Roman" w:cs="Times New Roman"/>
                <w:sz w:val="20"/>
                <w:szCs w:val="20"/>
              </w:rPr>
              <w:t>,</w:t>
            </w:r>
          </w:p>
          <w:p w:rsidR="00036309" w:rsidRPr="00814F1F" w:rsidRDefault="00036309"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819"/>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podatek VAT</w:t>
            </w:r>
          </w:p>
        </w:tc>
        <w:tc>
          <w:tcPr>
            <w:tcW w:w="6355" w:type="dxa"/>
          </w:tcPr>
          <w:p w:rsidR="00231F3D" w:rsidRPr="00814F1F" w:rsidRDefault="00231F3D" w:rsidP="00F5576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podatek od towarów i usług, o którym mowa w ustawie</w:t>
            </w:r>
            <w:r w:rsidR="00A67D18" w:rsidRPr="00814F1F">
              <w:rPr>
                <w:rFonts w:ascii="Times New Roman" w:hAnsi="Times New Roman" w:cs="Times New Roman"/>
                <w:sz w:val="20"/>
                <w:szCs w:val="20"/>
              </w:rPr>
              <w:t xml:space="preserve"> z </w:t>
            </w:r>
            <w:r w:rsidR="00036309" w:rsidRPr="00814F1F">
              <w:rPr>
                <w:rFonts w:ascii="Times New Roman" w:hAnsi="Times New Roman" w:cs="Times New Roman"/>
                <w:sz w:val="20"/>
                <w:szCs w:val="20"/>
              </w:rPr>
              <w:t>11 marca 2004 r. o podatku od towarów i usług,</w:t>
            </w:r>
            <w:r w:rsidR="00F5576F" w:rsidRPr="00814F1F">
              <w:rPr>
                <w:rFonts w:ascii="Times New Roman" w:hAnsi="Times New Roman" w:cs="Times New Roman"/>
                <w:sz w:val="20"/>
                <w:szCs w:val="20"/>
              </w:rPr>
              <w:t xml:space="preserve"> </w:t>
            </w:r>
          </w:p>
        </w:tc>
      </w:tr>
      <w:tr w:rsidR="00814F1F" w:rsidRPr="00814F1F" w:rsidTr="00111797">
        <w:trPr>
          <w:trHeight w:val="4854"/>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podmiot powiązany</w:t>
            </w:r>
          </w:p>
        </w:tc>
        <w:tc>
          <w:tcPr>
            <w:tcW w:w="6355" w:type="dxa"/>
          </w:tcPr>
          <w:p w:rsidR="00433307"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Pr="00814F1F">
              <w:rPr>
                <w:rFonts w:ascii="Times New Roman" w:hAnsi="Times New Roman" w:cs="Times New Roman"/>
                <w:sz w:val="20"/>
                <w:szCs w:val="20"/>
              </w:rPr>
              <w:t>podmiot powiązany z innym podmiotem poprzez co najmniej jeden ze sposobów określonych poniżej:</w:t>
            </w:r>
          </w:p>
          <w:p w:rsidR="00231F3D" w:rsidRPr="00814F1F" w:rsidRDefault="00231F3D" w:rsidP="003C34C5">
            <w:pPr>
              <w:numPr>
                <w:ilvl w:val="0"/>
                <w:numId w:val="30"/>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osoba fizyczna, osoba prawna lub jednostka organizacyjna niemająca osobowości prawnej</w:t>
            </w:r>
            <w:r w:rsidR="00027F83" w:rsidRPr="00814F1F">
              <w:rPr>
                <w:rFonts w:ascii="Times New Roman" w:hAnsi="Times New Roman" w:cs="Times New Roman"/>
                <w:sz w:val="20"/>
                <w:szCs w:val="20"/>
              </w:rPr>
              <w:t>, która</w:t>
            </w:r>
            <w:r w:rsidRPr="00814F1F">
              <w:rPr>
                <w:rFonts w:ascii="Times New Roman" w:hAnsi="Times New Roman" w:cs="Times New Roman"/>
                <w:sz w:val="20"/>
                <w:szCs w:val="20"/>
              </w:rPr>
              <w:t xml:space="preserve"> uczestniczy w zarządzaniu innym podmiotem i</w:t>
            </w:r>
            <w:r w:rsidR="00111797" w:rsidRPr="00814F1F">
              <w:rPr>
                <w:rFonts w:ascii="Times New Roman" w:hAnsi="Times New Roman" w:cs="Times New Roman"/>
                <w:sz w:val="20"/>
                <w:szCs w:val="20"/>
              </w:rPr>
              <w:t> </w:t>
            </w:r>
            <w:r w:rsidRPr="00814F1F">
              <w:rPr>
                <w:rFonts w:ascii="Times New Roman" w:hAnsi="Times New Roman" w:cs="Times New Roman"/>
                <w:sz w:val="20"/>
                <w:szCs w:val="20"/>
              </w:rPr>
              <w:t>wywiera znaczący wpływ na podmiot zarządzany,</w:t>
            </w:r>
          </w:p>
          <w:p w:rsidR="00231F3D" w:rsidRPr="00814F1F" w:rsidRDefault="00231F3D" w:rsidP="003C34C5">
            <w:pPr>
              <w:numPr>
                <w:ilvl w:val="0"/>
                <w:numId w:val="30"/>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osoba fizyczna, osoba prawna lub jednostka organizacyjna niemająca osobowości prawnej uczestniczy w sprawowaniu kontroli nad innym podmiotem poprzez udział kapitałowy, który uprawnia do ponad 25% praw głosu,</w:t>
            </w:r>
          </w:p>
          <w:p w:rsidR="00231F3D" w:rsidRPr="00814F1F" w:rsidRDefault="00231F3D" w:rsidP="003C34C5">
            <w:pPr>
              <w:numPr>
                <w:ilvl w:val="0"/>
                <w:numId w:val="30"/>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osoba fizyczna, osoba prawna lub jednostka organizacyjna niemająca osobowości prawnej posiada bezpośrednio lub</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 xml:space="preserve">pośrednio udział </w:t>
            </w:r>
            <w:r w:rsidR="007D7BBE" w:rsidRPr="00814F1F">
              <w:rPr>
                <w:rFonts w:ascii="Times New Roman" w:hAnsi="Times New Roman" w:cs="Times New Roman"/>
                <w:sz w:val="20"/>
                <w:szCs w:val="20"/>
              </w:rPr>
              <w:br/>
            </w:r>
            <w:r w:rsidRPr="00814F1F">
              <w:rPr>
                <w:rFonts w:ascii="Times New Roman" w:hAnsi="Times New Roman" w:cs="Times New Roman"/>
                <w:sz w:val="20"/>
                <w:szCs w:val="20"/>
              </w:rPr>
              <w:t>w kapitale innego podmiotu w wysokości ponad 25% kapitału, przy czym wysokość udziału pośredniego ustala się mnożąc wysokość udziału na kolejnych poziomach, oraz uznaje się, że osoba posiadająca ponad 50% praw głosu posiada 100% tych praw,</w:t>
            </w:r>
          </w:p>
          <w:p w:rsidR="00231F3D" w:rsidRPr="00814F1F" w:rsidRDefault="00231F3D" w:rsidP="003C34C5">
            <w:pPr>
              <w:numPr>
                <w:ilvl w:val="0"/>
                <w:numId w:val="30"/>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osoba fizyczna, osoba prawna lub jednostka organizacyjna niemająca osobowości prawnej jest uprawniona do co najmniej 25% zysków innego podmiotu,</w:t>
            </w:r>
          </w:p>
          <w:p w:rsidR="00231F3D" w:rsidRPr="00814F1F" w:rsidRDefault="00231F3D" w:rsidP="00C94233">
            <w:pPr>
              <w:spacing w:line="276" w:lineRule="auto"/>
              <w:ind w:left="360" w:right="14"/>
              <w:contextualSpacing/>
              <w:jc w:val="both"/>
              <w:rPr>
                <w:rFonts w:ascii="Times New Roman" w:hAnsi="Times New Roman" w:cs="Times New Roman"/>
                <w:sz w:val="20"/>
                <w:szCs w:val="20"/>
              </w:rPr>
            </w:pPr>
          </w:p>
        </w:tc>
      </w:tr>
      <w:tr w:rsidR="00814F1F" w:rsidRPr="00814F1F" w:rsidTr="005D001F">
        <w:trPr>
          <w:trHeight w:val="1843"/>
        </w:trPr>
        <w:tc>
          <w:tcPr>
            <w:tcW w:w="2830" w:type="dxa"/>
            <w:shd w:val="clear" w:color="auto" w:fill="auto"/>
          </w:tcPr>
          <w:p w:rsidR="006B5B44" w:rsidRPr="00814F1F" w:rsidRDefault="006B5B4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pracownik</w:t>
            </w:r>
          </w:p>
        </w:tc>
        <w:tc>
          <w:tcPr>
            <w:tcW w:w="6355" w:type="dxa"/>
            <w:shd w:val="clear" w:color="auto" w:fill="auto"/>
          </w:tcPr>
          <w:p w:rsidR="006B5B44" w:rsidRPr="00814F1F" w:rsidRDefault="006B5B44" w:rsidP="004768B9">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AB1FF6" w:rsidRPr="00814F1F">
              <w:rPr>
                <w:rFonts w:ascii="Times New Roman" w:hAnsi="Times New Roman" w:cs="Times New Roman"/>
                <w:sz w:val="20"/>
                <w:szCs w:val="20"/>
              </w:rPr>
              <w:t xml:space="preserve"> </w:t>
            </w:r>
            <w:r w:rsidR="00B4030C" w:rsidRPr="00814F1F">
              <w:rPr>
                <w:rFonts w:ascii="Times New Roman" w:hAnsi="Times New Roman" w:cs="Times New Roman"/>
                <w:sz w:val="20"/>
                <w:szCs w:val="20"/>
              </w:rPr>
              <w:t>każd</w:t>
            </w:r>
            <w:r w:rsidR="00AB1FF6" w:rsidRPr="00814F1F">
              <w:rPr>
                <w:rFonts w:ascii="Times New Roman" w:hAnsi="Times New Roman" w:cs="Times New Roman"/>
                <w:sz w:val="20"/>
                <w:szCs w:val="20"/>
              </w:rPr>
              <w:t>a</w:t>
            </w:r>
            <w:r w:rsidR="00B4030C" w:rsidRPr="00814F1F">
              <w:rPr>
                <w:rFonts w:ascii="Times New Roman" w:hAnsi="Times New Roman" w:cs="Times New Roman"/>
                <w:sz w:val="20"/>
                <w:szCs w:val="20"/>
              </w:rPr>
              <w:t xml:space="preserve"> osob</w:t>
            </w:r>
            <w:r w:rsidR="00AB1FF6" w:rsidRPr="00814F1F">
              <w:rPr>
                <w:rFonts w:ascii="Times New Roman" w:hAnsi="Times New Roman" w:cs="Times New Roman"/>
                <w:sz w:val="20"/>
                <w:szCs w:val="20"/>
              </w:rPr>
              <w:t>a</w:t>
            </w:r>
            <w:r w:rsidR="00B4030C" w:rsidRPr="00814F1F">
              <w:rPr>
                <w:rFonts w:ascii="Times New Roman" w:hAnsi="Times New Roman" w:cs="Times New Roman"/>
                <w:sz w:val="20"/>
                <w:szCs w:val="20"/>
              </w:rPr>
              <w:t xml:space="preserve"> fizyczn</w:t>
            </w:r>
            <w:r w:rsidR="00AB1FF6" w:rsidRPr="00814F1F">
              <w:rPr>
                <w:rFonts w:ascii="Times New Roman" w:hAnsi="Times New Roman" w:cs="Times New Roman"/>
                <w:sz w:val="20"/>
                <w:szCs w:val="20"/>
              </w:rPr>
              <w:t>a</w:t>
            </w:r>
            <w:r w:rsidR="00B4030C" w:rsidRPr="00814F1F">
              <w:rPr>
                <w:rFonts w:ascii="Times New Roman" w:hAnsi="Times New Roman" w:cs="Times New Roman"/>
                <w:sz w:val="20"/>
                <w:szCs w:val="20"/>
              </w:rPr>
              <w:t xml:space="preserve"> pozostając</w:t>
            </w:r>
            <w:r w:rsidR="00AB1FF6" w:rsidRPr="00814F1F">
              <w:rPr>
                <w:rFonts w:ascii="Times New Roman" w:hAnsi="Times New Roman" w:cs="Times New Roman"/>
                <w:sz w:val="20"/>
                <w:szCs w:val="20"/>
              </w:rPr>
              <w:t>a</w:t>
            </w:r>
            <w:r w:rsidR="00B4030C" w:rsidRPr="00814F1F">
              <w:rPr>
                <w:rFonts w:ascii="Times New Roman" w:hAnsi="Times New Roman" w:cs="Times New Roman"/>
                <w:sz w:val="20"/>
                <w:szCs w:val="20"/>
              </w:rPr>
              <w:t xml:space="preserve"> z </w:t>
            </w:r>
            <w:r w:rsidR="007347E4" w:rsidRPr="00814F1F">
              <w:rPr>
                <w:rFonts w:ascii="Times New Roman" w:hAnsi="Times New Roman" w:cs="Times New Roman"/>
                <w:sz w:val="20"/>
                <w:szCs w:val="20"/>
              </w:rPr>
              <w:t>jednostką lub jednostką obsługiwaną w stosunku pracy, jak również wykonując</w:t>
            </w:r>
            <w:r w:rsidR="00AB1FF6" w:rsidRPr="00814F1F">
              <w:rPr>
                <w:rFonts w:ascii="Times New Roman" w:hAnsi="Times New Roman" w:cs="Times New Roman"/>
                <w:sz w:val="20"/>
                <w:szCs w:val="20"/>
              </w:rPr>
              <w:t>a</w:t>
            </w:r>
            <w:r w:rsidR="007347E4" w:rsidRPr="00814F1F">
              <w:rPr>
                <w:rFonts w:ascii="Times New Roman" w:hAnsi="Times New Roman" w:cs="Times New Roman"/>
                <w:sz w:val="20"/>
                <w:szCs w:val="20"/>
              </w:rPr>
              <w:t xml:space="preserve"> na rzecz tych jednostek świadczenia na podstawie powołania, umowy zlecenia, umowy o dzieło lub jakiejkolwiek innej umowy cywilnoprawnej, która w związku z</w:t>
            </w:r>
            <w:r w:rsidR="004768B9" w:rsidRPr="00814F1F">
              <w:rPr>
                <w:rFonts w:ascii="Times New Roman" w:hAnsi="Times New Roman" w:cs="Times New Roman"/>
                <w:sz w:val="20"/>
                <w:szCs w:val="20"/>
              </w:rPr>
              <w:t> </w:t>
            </w:r>
            <w:r w:rsidR="007347E4" w:rsidRPr="00814F1F">
              <w:rPr>
                <w:rFonts w:ascii="Times New Roman" w:hAnsi="Times New Roman" w:cs="Times New Roman"/>
                <w:sz w:val="20"/>
                <w:szCs w:val="20"/>
              </w:rPr>
              <w:t>wykonywanymi obowiązkami bierze lub może brać udział w uzgodnieniu mogącym spełniać przesłanki schematu podatkowego,</w:t>
            </w:r>
          </w:p>
        </w:tc>
      </w:tr>
      <w:tr w:rsidR="00814F1F" w:rsidRPr="00814F1F" w:rsidTr="00DD6C25">
        <w:trPr>
          <w:trHeight w:val="1518"/>
        </w:trPr>
        <w:tc>
          <w:tcPr>
            <w:tcW w:w="2830" w:type="dxa"/>
          </w:tcPr>
          <w:p w:rsidR="00231F3D" w:rsidRPr="00814F1F" w:rsidRDefault="00CE69F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w:t>
            </w:r>
            <w:r w:rsidR="00231F3D" w:rsidRPr="00814F1F">
              <w:rPr>
                <w:rFonts w:ascii="Times New Roman" w:eastAsia="Calibri" w:hAnsi="Times New Roman" w:cs="Times New Roman"/>
                <w:b/>
                <w:sz w:val="20"/>
                <w:szCs w:val="20"/>
              </w:rPr>
              <w:t>rocedura MDR, Procedura</w:t>
            </w:r>
          </w:p>
        </w:tc>
        <w:tc>
          <w:tcPr>
            <w:tcW w:w="6355" w:type="dxa"/>
          </w:tcPr>
          <w:p w:rsidR="00231F3D" w:rsidRPr="00814F1F" w:rsidRDefault="00231F3D" w:rsidP="007D7BBE">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procedur</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postępowania w</w:t>
            </w:r>
            <w:r w:rsidR="00111797" w:rsidRPr="00814F1F">
              <w:rPr>
                <w:rFonts w:ascii="Times New Roman" w:hAnsi="Times New Roman" w:cs="Times New Roman"/>
                <w:sz w:val="20"/>
                <w:szCs w:val="20"/>
              </w:rPr>
              <w:t> </w:t>
            </w:r>
            <w:r w:rsidRPr="00814F1F">
              <w:rPr>
                <w:rFonts w:ascii="Times New Roman" w:hAnsi="Times New Roman" w:cs="Times New Roman"/>
                <w:sz w:val="20"/>
                <w:szCs w:val="20"/>
              </w:rPr>
              <w:t>zakresie przeciwdziałania niewywiązywaniu się z obowiązków przekazywania informacji o schematach podatkowych oraz w sprawie obiegu dokumentów związanych z identyfikowaniem i przekazywaniem takich informacji,</w:t>
            </w:r>
          </w:p>
        </w:tc>
      </w:tr>
      <w:tr w:rsidR="00814F1F" w:rsidRPr="00814F1F" w:rsidTr="00A8222B">
        <w:trPr>
          <w:trHeight w:val="563"/>
        </w:trPr>
        <w:tc>
          <w:tcPr>
            <w:tcW w:w="2830" w:type="dxa"/>
          </w:tcPr>
          <w:p w:rsidR="00231F3D" w:rsidRPr="00814F1F" w:rsidRDefault="00CE69F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lastRenderedPageBreak/>
              <w:t>p</w:t>
            </w:r>
            <w:r w:rsidR="00231F3D" w:rsidRPr="00814F1F">
              <w:rPr>
                <w:rFonts w:ascii="Times New Roman" w:eastAsia="Calibri" w:hAnsi="Times New Roman" w:cs="Times New Roman"/>
                <w:b/>
                <w:sz w:val="20"/>
                <w:szCs w:val="20"/>
              </w:rPr>
              <w:t xml:space="preserve">romotor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osob</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fizyczn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osob</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prawn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lub jednostk</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organizacyjn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niemając</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osobowości prawnej, w szczególności doradc</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podatkow</w:t>
            </w:r>
            <w:r w:rsidR="007D7BBE" w:rsidRPr="00814F1F">
              <w:rPr>
                <w:rFonts w:ascii="Times New Roman" w:hAnsi="Times New Roman" w:cs="Times New Roman"/>
                <w:sz w:val="20"/>
                <w:szCs w:val="20"/>
              </w:rPr>
              <w:t>y</w:t>
            </w:r>
            <w:r w:rsidRPr="00814F1F">
              <w:rPr>
                <w:rFonts w:ascii="Times New Roman" w:hAnsi="Times New Roman" w:cs="Times New Roman"/>
                <w:sz w:val="20"/>
                <w:szCs w:val="20"/>
              </w:rPr>
              <w:t>, adwokat, radc</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prawn</w:t>
            </w:r>
            <w:r w:rsidR="007D7BBE" w:rsidRPr="00814F1F">
              <w:rPr>
                <w:rFonts w:ascii="Times New Roman" w:hAnsi="Times New Roman" w:cs="Times New Roman"/>
                <w:sz w:val="20"/>
                <w:szCs w:val="20"/>
              </w:rPr>
              <w:t>y</w:t>
            </w:r>
            <w:r w:rsidRPr="00814F1F">
              <w:rPr>
                <w:rFonts w:ascii="Times New Roman" w:hAnsi="Times New Roman" w:cs="Times New Roman"/>
                <w:sz w:val="20"/>
                <w:szCs w:val="20"/>
              </w:rPr>
              <w:t>, pracownik banku lub innej instytucji finansowej, doradzając</w:t>
            </w:r>
            <w:r w:rsidR="007D7BBE" w:rsidRPr="00814F1F">
              <w:rPr>
                <w:rFonts w:ascii="Times New Roman" w:hAnsi="Times New Roman" w:cs="Times New Roman"/>
                <w:sz w:val="20"/>
                <w:szCs w:val="20"/>
              </w:rPr>
              <w:t>y</w:t>
            </w:r>
            <w:r w:rsidRPr="00814F1F">
              <w:rPr>
                <w:rFonts w:ascii="Times New Roman" w:hAnsi="Times New Roman" w:cs="Times New Roman"/>
                <w:sz w:val="20"/>
                <w:szCs w:val="20"/>
              </w:rPr>
              <w:t xml:space="preserve"> klientom, również w przypadku, gdy podmiot ten nie posiada miejsca zamieszkania, siedziby ani zarządu na terytorium kraju, która opracowuje, oferuje, udostępnia lub wdraża uzgodnienie lub zarządza wdrażaniem uzgodnienia,</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DD6C25">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przepisy MDR</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przepisy Rozdziału 11a Ordynacji podatkowej „Informacje o schematach podatkowych” oraz przepisy nowelizacji MDR,</w:t>
            </w:r>
          </w:p>
        </w:tc>
      </w:tr>
      <w:tr w:rsidR="00814F1F" w:rsidRPr="00814F1F" w:rsidTr="00A06C20">
        <w:trPr>
          <w:trHeight w:val="1532"/>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schemat podatkowy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uzgodnienie, które:</w:t>
            </w:r>
          </w:p>
          <w:p w:rsidR="00231F3D" w:rsidRPr="00814F1F" w:rsidRDefault="00231F3D" w:rsidP="003C34C5">
            <w:pPr>
              <w:numPr>
                <w:ilvl w:val="0"/>
                <w:numId w:val="31"/>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spełnia kryterium głównej korzyści oraz posiada ogólną cechę rozpoznawczą,</w:t>
            </w:r>
            <w:r w:rsidR="004D2BAB" w:rsidRPr="00814F1F">
              <w:rPr>
                <w:rFonts w:ascii="Times New Roman" w:hAnsi="Times New Roman" w:cs="Times New Roman"/>
                <w:sz w:val="20"/>
                <w:szCs w:val="20"/>
              </w:rPr>
              <w:t xml:space="preserve"> lub</w:t>
            </w:r>
          </w:p>
          <w:p w:rsidR="00231F3D" w:rsidRPr="00814F1F" w:rsidRDefault="00231F3D" w:rsidP="003C34C5">
            <w:pPr>
              <w:numPr>
                <w:ilvl w:val="0"/>
                <w:numId w:val="31"/>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posiada szczególną cechę rozpoznawczą, lub</w:t>
            </w:r>
          </w:p>
          <w:p w:rsidR="00231F3D" w:rsidRPr="00814F1F" w:rsidRDefault="00231F3D" w:rsidP="00DD6C25">
            <w:pPr>
              <w:numPr>
                <w:ilvl w:val="0"/>
                <w:numId w:val="31"/>
              </w:numPr>
              <w:spacing w:line="276" w:lineRule="auto"/>
              <w:ind w:right="14"/>
              <w:contextualSpacing/>
              <w:jc w:val="both"/>
              <w:rPr>
                <w:rFonts w:ascii="Times New Roman" w:hAnsi="Times New Roman" w:cs="Times New Roman"/>
                <w:sz w:val="20"/>
                <w:szCs w:val="20"/>
              </w:rPr>
            </w:pPr>
            <w:r w:rsidRPr="00814F1F">
              <w:rPr>
                <w:rFonts w:ascii="Times New Roman" w:hAnsi="Times New Roman" w:cs="Times New Roman"/>
                <w:sz w:val="20"/>
                <w:szCs w:val="20"/>
              </w:rPr>
              <w:t>posiada inną szczególną cechę rozpoznawczą,</w:t>
            </w:r>
          </w:p>
        </w:tc>
      </w:tr>
      <w:tr w:rsidR="00814F1F" w:rsidRPr="00814F1F" w:rsidTr="00DD6C25">
        <w:trPr>
          <w:trHeight w:val="124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schemat podatkowy standaryzowany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 xml:space="preserve">schemat podatkowy możliwy do wdrożenia lub udostępnienia u więcej niż jednego Korzystającego bez konieczności zmiany jego istotnych założeń, </w:t>
            </w:r>
            <w:r w:rsidR="007D7BBE" w:rsidRPr="00814F1F">
              <w:rPr>
                <w:rFonts w:ascii="Times New Roman" w:hAnsi="Times New Roman" w:cs="Times New Roman"/>
                <w:sz w:val="20"/>
                <w:szCs w:val="20"/>
              </w:rPr>
              <w:br/>
            </w:r>
            <w:r w:rsidRPr="00814F1F">
              <w:rPr>
                <w:rFonts w:ascii="Times New Roman" w:hAnsi="Times New Roman" w:cs="Times New Roman"/>
                <w:sz w:val="20"/>
                <w:szCs w:val="20"/>
              </w:rPr>
              <w:t>w szczególności dotyczących rodzaju czynności podejmowanych lub planowanych w ramach schematu podatkowego,</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DD6C25">
        <w:trPr>
          <w:trHeight w:val="90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schemat podatkowy transgraniczny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uzgodnienie, które spełnia kryterium transgraniczne oraz spełnia kryterium głównej korzyści oraz posiada którąkolwiek z ogólnych cech rozpoznawczych lub spełnia kryterium transgraniczne i szczególną cechę rozpoznawczą,</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470"/>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Urząd </w:t>
            </w:r>
            <w:r w:rsidR="00DD6C25" w:rsidRPr="00814F1F">
              <w:rPr>
                <w:rFonts w:ascii="Times New Roman" w:eastAsia="Calibri" w:hAnsi="Times New Roman" w:cs="Times New Roman"/>
                <w:b/>
                <w:sz w:val="20"/>
                <w:szCs w:val="20"/>
              </w:rPr>
              <w:t>Miasta</w:t>
            </w:r>
            <w:r w:rsidRPr="00814F1F">
              <w:rPr>
                <w:rFonts w:ascii="Times New Roman" w:eastAsia="Calibri" w:hAnsi="Times New Roman" w:cs="Times New Roman"/>
                <w:b/>
                <w:sz w:val="20"/>
                <w:szCs w:val="20"/>
              </w:rPr>
              <w:t xml:space="preserve">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 xml:space="preserve">Urząd </w:t>
            </w:r>
            <w:r w:rsidR="00DD6C25" w:rsidRPr="00814F1F">
              <w:rPr>
                <w:rFonts w:ascii="Times New Roman" w:hAnsi="Times New Roman" w:cs="Times New Roman"/>
                <w:sz w:val="20"/>
                <w:szCs w:val="20"/>
              </w:rPr>
              <w:t>Miasta Rybnika</w:t>
            </w:r>
            <w:r w:rsidRPr="00814F1F">
              <w:rPr>
                <w:rFonts w:ascii="Times New Roman" w:hAnsi="Times New Roman" w:cs="Times New Roman"/>
                <w:sz w:val="20"/>
                <w:szCs w:val="20"/>
              </w:rPr>
              <w:t>,</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ustawa o CIT</w:t>
            </w:r>
          </w:p>
        </w:tc>
        <w:tc>
          <w:tcPr>
            <w:tcW w:w="6355" w:type="dxa"/>
          </w:tcPr>
          <w:p w:rsidR="00231F3D" w:rsidRPr="00814F1F" w:rsidRDefault="00231F3D" w:rsidP="00F5576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ustaw</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z 15 lutego 1992 r. o podatku dochodowym od osób prawnych</w:t>
            </w:r>
            <w:r w:rsidR="00F5576F" w:rsidRPr="00814F1F">
              <w:rPr>
                <w:rFonts w:ascii="Times New Roman" w:hAnsi="Times New Roman" w:cs="Times New Roman"/>
                <w:sz w:val="20"/>
                <w:szCs w:val="20"/>
              </w:rPr>
              <w:t>,</w:t>
            </w:r>
            <w:r w:rsidRPr="00814F1F">
              <w:rPr>
                <w:rFonts w:ascii="Times New Roman" w:hAnsi="Times New Roman" w:cs="Times New Roman"/>
                <w:sz w:val="20"/>
                <w:szCs w:val="20"/>
              </w:rPr>
              <w:t xml:space="preserve"> </w:t>
            </w: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ustawa o PIT</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ustaw</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z 26 lipca 1991 r. o podatku dochodowym od osób fizycznych</w:t>
            </w:r>
            <w:r w:rsidR="00F5576F" w:rsidRPr="00814F1F">
              <w:rPr>
                <w:rFonts w:ascii="Times New Roman" w:hAnsi="Times New Roman" w:cs="Times New Roman"/>
                <w:sz w:val="20"/>
                <w:szCs w:val="20"/>
              </w:rPr>
              <w:t>,</w:t>
            </w:r>
            <w:r w:rsidRPr="00814F1F">
              <w:rPr>
                <w:rFonts w:ascii="Times New Roman" w:hAnsi="Times New Roman" w:cs="Times New Roman"/>
                <w:sz w:val="20"/>
                <w:szCs w:val="20"/>
              </w:rPr>
              <w:t xml:space="preserve"> </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7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ustawa o VAT</w:t>
            </w:r>
          </w:p>
        </w:tc>
        <w:tc>
          <w:tcPr>
            <w:tcW w:w="6355" w:type="dxa"/>
          </w:tcPr>
          <w:p w:rsidR="00231F3D" w:rsidRPr="00814F1F" w:rsidRDefault="00231F3D" w:rsidP="00F5576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ustaw</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z 11 marca 2004 r</w:t>
            </w:r>
            <w:r w:rsidR="00F5576F" w:rsidRPr="00814F1F">
              <w:rPr>
                <w:rFonts w:ascii="Times New Roman" w:hAnsi="Times New Roman" w:cs="Times New Roman"/>
                <w:sz w:val="20"/>
                <w:szCs w:val="20"/>
              </w:rPr>
              <w:t>. o podatku od</w:t>
            </w:r>
            <w:r w:rsidR="00B37491" w:rsidRPr="00814F1F">
              <w:rPr>
                <w:rFonts w:ascii="Times New Roman" w:hAnsi="Times New Roman" w:cs="Times New Roman"/>
                <w:sz w:val="20"/>
                <w:szCs w:val="20"/>
              </w:rPr>
              <w:t> </w:t>
            </w:r>
            <w:r w:rsidR="00F5576F" w:rsidRPr="00814F1F">
              <w:rPr>
                <w:rFonts w:ascii="Times New Roman" w:hAnsi="Times New Roman" w:cs="Times New Roman"/>
                <w:sz w:val="20"/>
                <w:szCs w:val="20"/>
              </w:rPr>
              <w:t>towarów i usług,</w:t>
            </w:r>
          </w:p>
          <w:p w:rsidR="003D4CE8" w:rsidRPr="00814F1F" w:rsidRDefault="003D4CE8" w:rsidP="00F5576F">
            <w:pPr>
              <w:spacing w:line="276" w:lineRule="auto"/>
              <w:ind w:right="11"/>
              <w:contextualSpacing/>
              <w:jc w:val="both"/>
              <w:rPr>
                <w:rFonts w:ascii="Times New Roman" w:hAnsi="Times New Roman" w:cs="Times New Roman"/>
                <w:sz w:val="20"/>
                <w:szCs w:val="20"/>
              </w:rPr>
            </w:pPr>
          </w:p>
        </w:tc>
      </w:tr>
      <w:tr w:rsidR="00814F1F" w:rsidRPr="00814F1F" w:rsidTr="00111797">
        <w:trPr>
          <w:trHeight w:val="13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udostępnienie </w:t>
            </w:r>
          </w:p>
        </w:tc>
        <w:tc>
          <w:tcPr>
            <w:tcW w:w="6355" w:type="dxa"/>
          </w:tcPr>
          <w:p w:rsidR="00881031" w:rsidRPr="00814F1F" w:rsidRDefault="00881031" w:rsidP="00881031">
            <w:pPr>
              <w:numPr>
                <w:ilvl w:val="0"/>
                <w:numId w:val="32"/>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oferowanie uzgodnienia Korzystającemu, zawarcie umowy, której przedmiotem jest przekazanie informacji o uzgodnieniu, lub przyjmowanie wynagrodzenia z tytułu przekazania informacji </w:t>
            </w:r>
            <w:r w:rsidRPr="00814F1F">
              <w:rPr>
                <w:rFonts w:ascii="Times New Roman" w:hAnsi="Times New Roman" w:cs="Times New Roman"/>
                <w:sz w:val="20"/>
                <w:szCs w:val="20"/>
              </w:rPr>
              <w:br/>
              <w:t>o uzgodnieniu, lub</w:t>
            </w:r>
          </w:p>
          <w:p w:rsidR="00881031" w:rsidRPr="00814F1F" w:rsidRDefault="00881031" w:rsidP="00881031">
            <w:pPr>
              <w:numPr>
                <w:ilvl w:val="0"/>
                <w:numId w:val="32"/>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przekazywanie Korzystającemu w jakiejkolwiek formie, w tym drogą elektroniczną, telefoniczną lub osobiście, informacji o uzgodnieniu </w:t>
            </w:r>
            <w:r w:rsidRPr="00814F1F">
              <w:rPr>
                <w:rFonts w:ascii="Times New Roman" w:hAnsi="Times New Roman" w:cs="Times New Roman"/>
                <w:sz w:val="20"/>
                <w:szCs w:val="20"/>
              </w:rPr>
              <w:br/>
              <w:t>w szczególności poprzez przedstawianie jego założeń,</w:t>
            </w:r>
          </w:p>
          <w:p w:rsidR="00231F3D" w:rsidRPr="00814F1F" w:rsidRDefault="00231F3D" w:rsidP="00C94233">
            <w:pPr>
              <w:spacing w:line="276" w:lineRule="auto"/>
              <w:ind w:right="11"/>
              <w:contextualSpacing/>
              <w:jc w:val="both"/>
              <w:rPr>
                <w:rFonts w:ascii="Times New Roman" w:hAnsi="Times New Roman" w:cs="Times New Roman"/>
                <w:sz w:val="20"/>
                <w:szCs w:val="20"/>
              </w:rPr>
            </w:pPr>
          </w:p>
          <w:p w:rsidR="00B53DD3" w:rsidRPr="00814F1F" w:rsidRDefault="00B53DD3" w:rsidP="00881031">
            <w:pPr>
              <w:spacing w:line="276" w:lineRule="auto"/>
              <w:ind w:left="360" w:right="11"/>
              <w:contextualSpacing/>
              <w:jc w:val="both"/>
              <w:rPr>
                <w:rFonts w:ascii="Times New Roman" w:hAnsi="Times New Roman" w:cs="Times New Roman"/>
                <w:sz w:val="20"/>
                <w:szCs w:val="20"/>
              </w:rPr>
            </w:pPr>
          </w:p>
        </w:tc>
      </w:tr>
      <w:tr w:rsidR="00814F1F" w:rsidRPr="00814F1F" w:rsidTr="00C94233">
        <w:trPr>
          <w:trHeight w:val="1077"/>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 xml:space="preserve">uzgodnienie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czynność lub zespół powiązanych ze sobą czynności, w tym czynność planowaną lub zespół czynności planowanych, których co</w:t>
            </w:r>
            <w:r w:rsidR="00EB359C" w:rsidRPr="00814F1F">
              <w:rPr>
                <w:rFonts w:ascii="Times New Roman" w:hAnsi="Times New Roman" w:cs="Times New Roman"/>
                <w:sz w:val="20"/>
                <w:szCs w:val="20"/>
              </w:rPr>
              <w:t> </w:t>
            </w:r>
            <w:r w:rsidRPr="00814F1F">
              <w:rPr>
                <w:rFonts w:ascii="Times New Roman" w:hAnsi="Times New Roman" w:cs="Times New Roman"/>
                <w:sz w:val="20"/>
                <w:szCs w:val="20"/>
              </w:rPr>
              <w:t>najmniej jedna strona jest podatnikiem lub</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które mają lub mogą mieć wpływ na powstanie lub niepowstanie obowiązku podatkowego,</w:t>
            </w:r>
          </w:p>
          <w:p w:rsidR="00CB566D" w:rsidRPr="00814F1F" w:rsidRDefault="00CB566D" w:rsidP="00C94233">
            <w:pPr>
              <w:spacing w:line="276" w:lineRule="auto"/>
              <w:ind w:right="11"/>
              <w:contextualSpacing/>
              <w:jc w:val="both"/>
              <w:rPr>
                <w:rFonts w:ascii="Times New Roman" w:hAnsi="Times New Roman" w:cs="Times New Roman"/>
                <w:sz w:val="20"/>
                <w:szCs w:val="20"/>
              </w:rPr>
            </w:pPr>
          </w:p>
        </w:tc>
      </w:tr>
      <w:tr w:rsidR="00814F1F" w:rsidRPr="00814F1F" w:rsidTr="004708BB">
        <w:trPr>
          <w:trHeight w:val="1418"/>
        </w:trPr>
        <w:tc>
          <w:tcPr>
            <w:tcW w:w="2830" w:type="dxa"/>
          </w:tcPr>
          <w:p w:rsidR="00231F3D" w:rsidRPr="00814F1F" w:rsidRDefault="00231F3D"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lastRenderedPageBreak/>
              <w:t xml:space="preserve">wdrażanie </w:t>
            </w:r>
          </w:p>
        </w:tc>
        <w:tc>
          <w:tcPr>
            <w:tcW w:w="6355" w:type="dxa"/>
          </w:tcPr>
          <w:p w:rsidR="00231F3D" w:rsidRPr="00814F1F" w:rsidRDefault="007D7BBE"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 xml:space="preserve">- </w:t>
            </w:r>
            <w:r w:rsidR="00231F3D" w:rsidRPr="00814F1F">
              <w:rPr>
                <w:rFonts w:ascii="Times New Roman" w:hAnsi="Times New Roman" w:cs="Times New Roman"/>
                <w:sz w:val="20"/>
                <w:szCs w:val="20"/>
              </w:rPr>
              <w:t>dokonywanie czynności faktycznych lub</w:t>
            </w:r>
            <w:r w:rsidR="00B37491" w:rsidRPr="00814F1F">
              <w:rPr>
                <w:rFonts w:ascii="Times New Roman" w:hAnsi="Times New Roman" w:cs="Times New Roman"/>
                <w:sz w:val="20"/>
                <w:szCs w:val="20"/>
              </w:rPr>
              <w:t> </w:t>
            </w:r>
            <w:r w:rsidR="00231F3D" w:rsidRPr="00814F1F">
              <w:rPr>
                <w:rFonts w:ascii="Times New Roman" w:hAnsi="Times New Roman" w:cs="Times New Roman"/>
                <w:sz w:val="20"/>
                <w:szCs w:val="20"/>
              </w:rPr>
              <w:t>prawnych umożliwiających wykonanie lub zmierzających do</w:t>
            </w:r>
            <w:r w:rsidR="00B37491" w:rsidRPr="00814F1F">
              <w:rPr>
                <w:rFonts w:ascii="Times New Roman" w:hAnsi="Times New Roman" w:cs="Times New Roman"/>
                <w:sz w:val="20"/>
                <w:szCs w:val="20"/>
              </w:rPr>
              <w:t> </w:t>
            </w:r>
            <w:r w:rsidR="00231F3D" w:rsidRPr="00814F1F">
              <w:rPr>
                <w:rFonts w:ascii="Times New Roman" w:hAnsi="Times New Roman" w:cs="Times New Roman"/>
                <w:sz w:val="20"/>
                <w:szCs w:val="20"/>
              </w:rPr>
              <w:t>wykonania uzgodnienia, w tym:</w:t>
            </w:r>
          </w:p>
          <w:p w:rsidR="00231F3D" w:rsidRPr="00814F1F" w:rsidRDefault="00231F3D" w:rsidP="003C34C5">
            <w:pPr>
              <w:numPr>
                <w:ilvl w:val="0"/>
                <w:numId w:val="33"/>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zarządzanie, faktyczne uczestniczenie w podejmowaniu decyzji lub przeprowadz</w:t>
            </w:r>
            <w:r w:rsidR="00B75C1E" w:rsidRPr="00814F1F">
              <w:rPr>
                <w:rFonts w:ascii="Times New Roman" w:hAnsi="Times New Roman" w:cs="Times New Roman"/>
                <w:sz w:val="20"/>
                <w:szCs w:val="20"/>
              </w:rPr>
              <w:t>a</w:t>
            </w:r>
            <w:r w:rsidRPr="00814F1F">
              <w:rPr>
                <w:rFonts w:ascii="Times New Roman" w:hAnsi="Times New Roman" w:cs="Times New Roman"/>
                <w:sz w:val="20"/>
                <w:szCs w:val="20"/>
              </w:rPr>
              <w:t>nie czynności związanych z uzgodnieniem, także gdy podejmowanie decyzji lub czynności dotyczy wykonania uzgodnienia przez inny podmiot,</w:t>
            </w:r>
          </w:p>
          <w:p w:rsidR="00231F3D" w:rsidRPr="00814F1F" w:rsidRDefault="00231F3D" w:rsidP="003C34C5">
            <w:pPr>
              <w:numPr>
                <w:ilvl w:val="0"/>
                <w:numId w:val="33"/>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pośredniczenie lub udzielanie pomocy w czynnościach związanych z</w:t>
            </w:r>
            <w:r w:rsidR="00EB359C" w:rsidRPr="00814F1F">
              <w:rPr>
                <w:rFonts w:ascii="Times New Roman" w:hAnsi="Times New Roman" w:cs="Times New Roman"/>
                <w:sz w:val="20"/>
                <w:szCs w:val="20"/>
              </w:rPr>
              <w:t> </w:t>
            </w:r>
            <w:r w:rsidR="00B75C1E" w:rsidRPr="00814F1F">
              <w:rPr>
                <w:rFonts w:ascii="Times New Roman" w:hAnsi="Times New Roman" w:cs="Times New Roman"/>
                <w:sz w:val="20"/>
                <w:szCs w:val="20"/>
              </w:rPr>
              <w:t>u</w:t>
            </w:r>
            <w:r w:rsidRPr="00814F1F">
              <w:rPr>
                <w:rFonts w:ascii="Times New Roman" w:hAnsi="Times New Roman" w:cs="Times New Roman"/>
                <w:sz w:val="20"/>
                <w:szCs w:val="20"/>
              </w:rPr>
              <w:t>zgodnieniem,</w:t>
            </w:r>
          </w:p>
          <w:p w:rsidR="00231F3D" w:rsidRPr="00814F1F" w:rsidRDefault="00231F3D" w:rsidP="003C34C5">
            <w:pPr>
              <w:numPr>
                <w:ilvl w:val="0"/>
                <w:numId w:val="33"/>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dokonywanie innych elementów czynności będących elementem uzgodnienia</w:t>
            </w:r>
            <w:r w:rsidR="00881031" w:rsidRPr="00814F1F">
              <w:rPr>
                <w:rFonts w:ascii="Times New Roman" w:hAnsi="Times New Roman" w:cs="Times New Roman"/>
                <w:sz w:val="20"/>
                <w:szCs w:val="20"/>
              </w:rPr>
              <w:t>,</w:t>
            </w:r>
            <w:r w:rsidRPr="00814F1F">
              <w:rPr>
                <w:rFonts w:ascii="Times New Roman" w:hAnsi="Times New Roman" w:cs="Times New Roman"/>
                <w:sz w:val="20"/>
                <w:szCs w:val="20"/>
              </w:rPr>
              <w:t xml:space="preserve"> lub</w:t>
            </w:r>
          </w:p>
          <w:p w:rsidR="00231F3D" w:rsidRPr="00814F1F" w:rsidRDefault="00231F3D" w:rsidP="004708BB">
            <w:pPr>
              <w:numPr>
                <w:ilvl w:val="0"/>
                <w:numId w:val="33"/>
              </w:num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oferowanie ww. czynności, zawarcie umowy, której przedmiotem są te czynności lub przyjmowanie wynagrodzenia z tytułu tych czynności lub umowy,</w:t>
            </w:r>
          </w:p>
          <w:p w:rsidR="00A06C20" w:rsidRPr="00814F1F" w:rsidRDefault="00A06C20" w:rsidP="00A06C20">
            <w:pPr>
              <w:spacing w:line="276" w:lineRule="auto"/>
              <w:ind w:left="360" w:right="11"/>
              <w:contextualSpacing/>
              <w:jc w:val="both"/>
              <w:rPr>
                <w:rFonts w:ascii="Times New Roman" w:hAnsi="Times New Roman" w:cs="Times New Roman"/>
                <w:sz w:val="20"/>
                <w:szCs w:val="20"/>
              </w:rPr>
            </w:pPr>
          </w:p>
        </w:tc>
      </w:tr>
      <w:tr w:rsidR="00814F1F" w:rsidRPr="00814F1F" w:rsidTr="00C94233">
        <w:trPr>
          <w:trHeight w:val="2438"/>
        </w:trPr>
        <w:tc>
          <w:tcPr>
            <w:tcW w:w="2830" w:type="dxa"/>
          </w:tcPr>
          <w:p w:rsidR="00231F3D" w:rsidRPr="00814F1F" w:rsidRDefault="00CE69F4" w:rsidP="00C94233">
            <w:pPr>
              <w:spacing w:line="276" w:lineRule="auto"/>
              <w:ind w:left="-113"/>
              <w:rPr>
                <w:rFonts w:ascii="Times New Roman" w:hAnsi="Times New Roman" w:cs="Times New Roman"/>
                <w:b/>
                <w:sz w:val="20"/>
                <w:szCs w:val="20"/>
              </w:rPr>
            </w:pPr>
            <w:r w:rsidRPr="00814F1F">
              <w:rPr>
                <w:rFonts w:ascii="Times New Roman" w:eastAsia="Calibri" w:hAnsi="Times New Roman" w:cs="Times New Roman"/>
                <w:b/>
                <w:sz w:val="20"/>
                <w:szCs w:val="20"/>
              </w:rPr>
              <w:t>w</w:t>
            </w:r>
            <w:r w:rsidR="00231F3D" w:rsidRPr="00814F1F">
              <w:rPr>
                <w:rFonts w:ascii="Times New Roman" w:eastAsia="Calibri" w:hAnsi="Times New Roman" w:cs="Times New Roman"/>
                <w:b/>
                <w:sz w:val="20"/>
                <w:szCs w:val="20"/>
              </w:rPr>
              <w:t>spomagający</w:t>
            </w:r>
            <w:r w:rsidR="00231F3D" w:rsidRPr="00814F1F">
              <w:rPr>
                <w:rFonts w:ascii="Times New Roman" w:hAnsi="Times New Roman" w:cs="Times New Roman"/>
                <w:b/>
                <w:sz w:val="20"/>
                <w:szCs w:val="20"/>
              </w:rPr>
              <w:t xml:space="preserve"> </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D7BBE" w:rsidRPr="00814F1F">
              <w:rPr>
                <w:rFonts w:ascii="Times New Roman" w:hAnsi="Times New Roman" w:cs="Times New Roman"/>
                <w:sz w:val="20"/>
                <w:szCs w:val="20"/>
              </w:rPr>
              <w:t xml:space="preserve"> </w:t>
            </w:r>
            <w:r w:rsidRPr="00814F1F">
              <w:rPr>
                <w:rFonts w:ascii="Times New Roman" w:hAnsi="Times New Roman" w:cs="Times New Roman"/>
                <w:sz w:val="20"/>
                <w:szCs w:val="20"/>
              </w:rPr>
              <w:t>osob</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fizyczn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osob</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prawn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lub jednostk</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organizacyjn</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nieposiadając</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osobowości prawnej, w szczególności bie</w:t>
            </w:r>
            <w:r w:rsidR="00881031" w:rsidRPr="00814F1F">
              <w:rPr>
                <w:rFonts w:ascii="Times New Roman" w:hAnsi="Times New Roman" w:cs="Times New Roman"/>
                <w:sz w:val="20"/>
                <w:szCs w:val="20"/>
              </w:rPr>
              <w:t>gły rewident, notariusz</w:t>
            </w:r>
            <w:r w:rsidRPr="00814F1F">
              <w:rPr>
                <w:rFonts w:ascii="Times New Roman" w:hAnsi="Times New Roman" w:cs="Times New Roman"/>
                <w:sz w:val="20"/>
                <w:szCs w:val="20"/>
              </w:rPr>
              <w:t>, osob</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świadcząc</w:t>
            </w:r>
            <w:r w:rsidR="007D7BBE" w:rsidRPr="00814F1F">
              <w:rPr>
                <w:rFonts w:ascii="Times New Roman" w:hAnsi="Times New Roman" w:cs="Times New Roman"/>
                <w:sz w:val="20"/>
                <w:szCs w:val="20"/>
              </w:rPr>
              <w:t>a</w:t>
            </w:r>
            <w:r w:rsidRPr="00814F1F">
              <w:rPr>
                <w:rFonts w:ascii="Times New Roman" w:hAnsi="Times New Roman" w:cs="Times New Roman"/>
                <w:sz w:val="20"/>
                <w:szCs w:val="20"/>
              </w:rPr>
              <w:t xml:space="preserve"> usługi prowadzenia ksiąg rachunkowych, księgow</w:t>
            </w:r>
            <w:r w:rsidR="007D7BBE" w:rsidRPr="00814F1F">
              <w:rPr>
                <w:rFonts w:ascii="Times New Roman" w:hAnsi="Times New Roman" w:cs="Times New Roman"/>
                <w:sz w:val="20"/>
                <w:szCs w:val="20"/>
              </w:rPr>
              <w:t>y</w:t>
            </w:r>
            <w:r w:rsidRPr="00814F1F">
              <w:rPr>
                <w:rFonts w:ascii="Times New Roman" w:hAnsi="Times New Roman" w:cs="Times New Roman"/>
                <w:sz w:val="20"/>
                <w:szCs w:val="20"/>
              </w:rPr>
              <w:t xml:space="preserve"> lub dyrektor finansow</w:t>
            </w:r>
            <w:r w:rsidR="007D7BBE" w:rsidRPr="00814F1F">
              <w:rPr>
                <w:rFonts w:ascii="Times New Roman" w:hAnsi="Times New Roman" w:cs="Times New Roman"/>
                <w:sz w:val="20"/>
                <w:szCs w:val="20"/>
              </w:rPr>
              <w:t>y</w:t>
            </w:r>
            <w:r w:rsidRPr="00814F1F">
              <w:rPr>
                <w:rFonts w:ascii="Times New Roman" w:hAnsi="Times New Roman" w:cs="Times New Roman"/>
                <w:sz w:val="20"/>
                <w:szCs w:val="20"/>
              </w:rPr>
              <w:t>, bank lub inn</w:t>
            </w:r>
            <w:r w:rsidR="00754A47" w:rsidRPr="00814F1F">
              <w:rPr>
                <w:rFonts w:ascii="Times New Roman" w:hAnsi="Times New Roman" w:cs="Times New Roman"/>
                <w:sz w:val="20"/>
                <w:szCs w:val="20"/>
              </w:rPr>
              <w:t>a</w:t>
            </w:r>
            <w:r w:rsidRPr="00814F1F">
              <w:rPr>
                <w:rFonts w:ascii="Times New Roman" w:hAnsi="Times New Roman" w:cs="Times New Roman"/>
                <w:sz w:val="20"/>
                <w:szCs w:val="20"/>
              </w:rPr>
              <w:t xml:space="preserve"> instytucj</w:t>
            </w:r>
            <w:r w:rsidR="00754A47" w:rsidRPr="00814F1F">
              <w:rPr>
                <w:rFonts w:ascii="Times New Roman" w:hAnsi="Times New Roman" w:cs="Times New Roman"/>
                <w:sz w:val="20"/>
                <w:szCs w:val="20"/>
              </w:rPr>
              <w:t>a</w:t>
            </w:r>
            <w:r w:rsidRPr="00814F1F">
              <w:rPr>
                <w:rFonts w:ascii="Times New Roman" w:hAnsi="Times New Roman" w:cs="Times New Roman"/>
                <w:sz w:val="20"/>
                <w:szCs w:val="20"/>
              </w:rPr>
              <w:t xml:space="preserve"> finansow</w:t>
            </w:r>
            <w:r w:rsidR="00754A47" w:rsidRPr="00814F1F">
              <w:rPr>
                <w:rFonts w:ascii="Times New Roman" w:hAnsi="Times New Roman" w:cs="Times New Roman"/>
                <w:sz w:val="20"/>
                <w:szCs w:val="20"/>
              </w:rPr>
              <w:t>a</w:t>
            </w:r>
            <w:r w:rsidRPr="00814F1F">
              <w:rPr>
                <w:rFonts w:ascii="Times New Roman" w:hAnsi="Times New Roman" w:cs="Times New Roman"/>
                <w:sz w:val="20"/>
                <w:szCs w:val="20"/>
              </w:rPr>
              <w:t>, a także ich</w:t>
            </w:r>
            <w:r w:rsidR="00B37491" w:rsidRPr="00814F1F">
              <w:rPr>
                <w:rFonts w:ascii="Times New Roman" w:hAnsi="Times New Roman" w:cs="Times New Roman"/>
                <w:sz w:val="20"/>
                <w:szCs w:val="20"/>
              </w:rPr>
              <w:t> </w:t>
            </w:r>
            <w:r w:rsidR="00881031" w:rsidRPr="00814F1F">
              <w:rPr>
                <w:rFonts w:ascii="Times New Roman" w:hAnsi="Times New Roman" w:cs="Times New Roman"/>
                <w:sz w:val="20"/>
                <w:szCs w:val="20"/>
              </w:rPr>
              <w:t>pracownik</w:t>
            </w:r>
            <w:r w:rsidRPr="00814F1F">
              <w:rPr>
                <w:rFonts w:ascii="Times New Roman" w:hAnsi="Times New Roman" w:cs="Times New Roman"/>
                <w:sz w:val="20"/>
                <w:szCs w:val="20"/>
              </w:rPr>
              <w:t>,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udostępniania do wdrożenia lub nadzorowania wdrożenia uzgodnienia,</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1417"/>
        </w:trPr>
        <w:tc>
          <w:tcPr>
            <w:tcW w:w="2830" w:type="dxa"/>
          </w:tcPr>
          <w:p w:rsidR="00231F3D" w:rsidRPr="00814F1F" w:rsidRDefault="00CE69F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z</w:t>
            </w:r>
            <w:r w:rsidR="00231F3D" w:rsidRPr="00814F1F">
              <w:rPr>
                <w:rFonts w:ascii="Times New Roman" w:eastAsia="Calibri" w:hAnsi="Times New Roman" w:cs="Times New Roman"/>
                <w:b/>
                <w:sz w:val="20"/>
                <w:szCs w:val="20"/>
              </w:rPr>
              <w:t>arządzenie</w:t>
            </w:r>
          </w:p>
        </w:tc>
        <w:tc>
          <w:tcPr>
            <w:tcW w:w="6355" w:type="dxa"/>
          </w:tcPr>
          <w:p w:rsidR="00231F3D" w:rsidRPr="00814F1F" w:rsidRDefault="00231F3D" w:rsidP="00C94233">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754A47" w:rsidRPr="00814F1F">
              <w:rPr>
                <w:rFonts w:ascii="Times New Roman" w:hAnsi="Times New Roman" w:cs="Times New Roman"/>
                <w:sz w:val="20"/>
                <w:szCs w:val="20"/>
              </w:rPr>
              <w:t xml:space="preserve"> </w:t>
            </w:r>
            <w:r w:rsidRPr="00814F1F">
              <w:rPr>
                <w:rFonts w:ascii="Times New Roman" w:hAnsi="Times New Roman" w:cs="Times New Roman"/>
                <w:sz w:val="20"/>
                <w:szCs w:val="20"/>
              </w:rPr>
              <w:t>Zarządzenie</w:t>
            </w:r>
            <w:r w:rsidR="000914ED" w:rsidRPr="00814F1F">
              <w:rPr>
                <w:rFonts w:ascii="Times New Roman" w:hAnsi="Times New Roman" w:cs="Times New Roman"/>
                <w:sz w:val="20"/>
                <w:szCs w:val="20"/>
              </w:rPr>
              <w:t xml:space="preserve"> </w:t>
            </w:r>
            <w:r w:rsidRPr="00814F1F">
              <w:rPr>
                <w:rFonts w:ascii="Times New Roman" w:hAnsi="Times New Roman" w:cs="Times New Roman"/>
                <w:sz w:val="20"/>
                <w:szCs w:val="20"/>
              </w:rPr>
              <w:t xml:space="preserve">Prezydenta </w:t>
            </w:r>
            <w:r w:rsidR="00DD6C25" w:rsidRPr="00814F1F">
              <w:rPr>
                <w:rFonts w:ascii="Times New Roman" w:hAnsi="Times New Roman" w:cs="Times New Roman"/>
                <w:sz w:val="20"/>
                <w:szCs w:val="20"/>
              </w:rPr>
              <w:t>Rybnika</w:t>
            </w:r>
            <w:r w:rsidR="000914ED" w:rsidRPr="00814F1F">
              <w:rPr>
                <w:rFonts w:ascii="Times New Roman" w:hAnsi="Times New Roman" w:cs="Times New Roman"/>
                <w:sz w:val="20"/>
                <w:szCs w:val="20"/>
              </w:rPr>
              <w:t xml:space="preserve"> </w:t>
            </w:r>
            <w:r w:rsidRPr="00814F1F">
              <w:rPr>
                <w:rFonts w:ascii="Times New Roman" w:hAnsi="Times New Roman" w:cs="Times New Roman"/>
                <w:sz w:val="20"/>
                <w:szCs w:val="20"/>
              </w:rPr>
              <w:t>w s</w:t>
            </w:r>
            <w:r w:rsidR="00881031" w:rsidRPr="00814F1F">
              <w:rPr>
                <w:rFonts w:ascii="Times New Roman" w:hAnsi="Times New Roman" w:cs="Times New Roman"/>
                <w:sz w:val="20"/>
                <w:szCs w:val="20"/>
              </w:rPr>
              <w:t xml:space="preserve">prawie wprowadzenia </w:t>
            </w:r>
            <w:r w:rsidRPr="00814F1F">
              <w:rPr>
                <w:rFonts w:ascii="Times New Roman" w:hAnsi="Times New Roman" w:cs="Times New Roman"/>
                <w:sz w:val="20"/>
                <w:szCs w:val="20"/>
              </w:rPr>
              <w:t>procedury postępowania w zakresie przeciwdziałania niewywiązywaniu się z</w:t>
            </w:r>
            <w:r w:rsidR="00B37491" w:rsidRPr="00814F1F">
              <w:rPr>
                <w:rFonts w:ascii="Times New Roman" w:hAnsi="Times New Roman" w:cs="Times New Roman"/>
                <w:sz w:val="20"/>
                <w:szCs w:val="20"/>
              </w:rPr>
              <w:t> </w:t>
            </w:r>
            <w:r w:rsidRPr="00814F1F">
              <w:rPr>
                <w:rFonts w:ascii="Times New Roman" w:hAnsi="Times New Roman" w:cs="Times New Roman"/>
                <w:sz w:val="20"/>
                <w:szCs w:val="20"/>
              </w:rPr>
              <w:t>obowiązk</w:t>
            </w:r>
            <w:r w:rsidR="001A6DC8" w:rsidRPr="00814F1F">
              <w:rPr>
                <w:rFonts w:ascii="Times New Roman" w:hAnsi="Times New Roman" w:cs="Times New Roman"/>
                <w:sz w:val="20"/>
                <w:szCs w:val="20"/>
              </w:rPr>
              <w:t>u</w:t>
            </w:r>
            <w:r w:rsidRPr="00814F1F">
              <w:rPr>
                <w:rFonts w:ascii="Times New Roman" w:hAnsi="Times New Roman" w:cs="Times New Roman"/>
                <w:sz w:val="20"/>
                <w:szCs w:val="20"/>
              </w:rPr>
              <w:t xml:space="preserve"> przekazywania informacji o schematach podatkowych </w:t>
            </w:r>
            <w:r w:rsidR="000914ED" w:rsidRPr="00814F1F">
              <w:rPr>
                <w:rFonts w:ascii="Times New Roman" w:hAnsi="Times New Roman" w:cs="Times New Roman"/>
                <w:sz w:val="20"/>
                <w:szCs w:val="20"/>
              </w:rPr>
              <w:br/>
            </w:r>
            <w:r w:rsidRPr="00814F1F">
              <w:rPr>
                <w:rFonts w:ascii="Times New Roman" w:hAnsi="Times New Roman" w:cs="Times New Roman"/>
                <w:sz w:val="20"/>
                <w:szCs w:val="20"/>
              </w:rPr>
              <w:t xml:space="preserve">w jednostkach budżetowych Miasta </w:t>
            </w:r>
            <w:r w:rsidR="00DD6C25" w:rsidRPr="00814F1F">
              <w:rPr>
                <w:rFonts w:ascii="Times New Roman" w:hAnsi="Times New Roman" w:cs="Times New Roman"/>
                <w:sz w:val="20"/>
                <w:szCs w:val="20"/>
              </w:rPr>
              <w:t>Rybnika</w:t>
            </w:r>
            <w:r w:rsidRPr="00814F1F">
              <w:rPr>
                <w:rFonts w:ascii="Times New Roman" w:hAnsi="Times New Roman" w:cs="Times New Roman"/>
                <w:sz w:val="20"/>
                <w:szCs w:val="20"/>
              </w:rPr>
              <w:t xml:space="preserve"> oraz w Urzędzie </w:t>
            </w:r>
            <w:r w:rsidR="00DD6C25" w:rsidRPr="00814F1F">
              <w:rPr>
                <w:rFonts w:ascii="Times New Roman" w:hAnsi="Times New Roman" w:cs="Times New Roman"/>
                <w:sz w:val="20"/>
                <w:szCs w:val="20"/>
              </w:rPr>
              <w:t>Miasta Rybnika</w:t>
            </w:r>
            <w:r w:rsidRPr="00814F1F">
              <w:rPr>
                <w:rFonts w:ascii="Times New Roman" w:hAnsi="Times New Roman" w:cs="Times New Roman"/>
                <w:sz w:val="20"/>
                <w:szCs w:val="20"/>
              </w:rPr>
              <w:t>,</w:t>
            </w:r>
          </w:p>
          <w:p w:rsidR="00231F3D" w:rsidRPr="00814F1F" w:rsidRDefault="00231F3D" w:rsidP="00C94233">
            <w:pPr>
              <w:spacing w:line="276" w:lineRule="auto"/>
              <w:ind w:right="11"/>
              <w:contextualSpacing/>
              <w:jc w:val="both"/>
              <w:rPr>
                <w:rFonts w:ascii="Times New Roman" w:hAnsi="Times New Roman" w:cs="Times New Roman"/>
                <w:sz w:val="20"/>
                <w:szCs w:val="20"/>
              </w:rPr>
            </w:pPr>
          </w:p>
        </w:tc>
      </w:tr>
      <w:tr w:rsidR="00814F1F" w:rsidRPr="00814F1F" w:rsidTr="00C94233">
        <w:trPr>
          <w:trHeight w:val="1191"/>
        </w:trPr>
        <w:tc>
          <w:tcPr>
            <w:tcW w:w="2830" w:type="dxa"/>
          </w:tcPr>
          <w:p w:rsidR="00231F3D" w:rsidRPr="00814F1F" w:rsidRDefault="00CE69F4" w:rsidP="00C94233">
            <w:pPr>
              <w:spacing w:line="276" w:lineRule="auto"/>
              <w:ind w:left="-113"/>
              <w:rPr>
                <w:rFonts w:ascii="Times New Roman" w:eastAsia="Calibri" w:hAnsi="Times New Roman" w:cs="Times New Roman"/>
                <w:b/>
                <w:sz w:val="20"/>
                <w:szCs w:val="20"/>
              </w:rPr>
            </w:pPr>
            <w:r w:rsidRPr="00814F1F">
              <w:rPr>
                <w:rFonts w:ascii="Times New Roman" w:eastAsia="Calibri" w:hAnsi="Times New Roman" w:cs="Times New Roman"/>
                <w:b/>
                <w:sz w:val="20"/>
                <w:szCs w:val="20"/>
              </w:rPr>
              <w:t>z</w:t>
            </w:r>
            <w:r w:rsidR="00231F3D" w:rsidRPr="00814F1F">
              <w:rPr>
                <w:rFonts w:ascii="Times New Roman" w:eastAsia="Calibri" w:hAnsi="Times New Roman" w:cs="Times New Roman"/>
                <w:b/>
                <w:sz w:val="20"/>
                <w:szCs w:val="20"/>
              </w:rPr>
              <w:t>espół ds. MDR</w:t>
            </w:r>
          </w:p>
        </w:tc>
        <w:tc>
          <w:tcPr>
            <w:tcW w:w="6355" w:type="dxa"/>
          </w:tcPr>
          <w:p w:rsidR="00231F3D" w:rsidRPr="00814F1F" w:rsidRDefault="00231F3D" w:rsidP="00EB344F">
            <w:pPr>
              <w:spacing w:line="276" w:lineRule="auto"/>
              <w:ind w:right="11"/>
              <w:contextualSpacing/>
              <w:jc w:val="both"/>
              <w:rPr>
                <w:rFonts w:ascii="Times New Roman" w:hAnsi="Times New Roman" w:cs="Times New Roman"/>
                <w:sz w:val="20"/>
                <w:szCs w:val="20"/>
              </w:rPr>
            </w:pPr>
            <w:r w:rsidRPr="00814F1F">
              <w:rPr>
                <w:rFonts w:ascii="Times New Roman" w:hAnsi="Times New Roman" w:cs="Times New Roman"/>
                <w:sz w:val="20"/>
                <w:szCs w:val="20"/>
              </w:rPr>
              <w:t>-</w:t>
            </w:r>
            <w:r w:rsidR="00881031" w:rsidRPr="00814F1F">
              <w:rPr>
                <w:rFonts w:ascii="Times New Roman" w:hAnsi="Times New Roman" w:cs="Times New Roman"/>
                <w:sz w:val="20"/>
                <w:szCs w:val="20"/>
              </w:rPr>
              <w:t xml:space="preserve"> </w:t>
            </w:r>
            <w:r w:rsidRPr="00814F1F">
              <w:rPr>
                <w:rFonts w:ascii="Times New Roman" w:hAnsi="Times New Roman" w:cs="Times New Roman"/>
                <w:sz w:val="20"/>
                <w:szCs w:val="20"/>
              </w:rPr>
              <w:t>zespół składający się z przedstawicieli</w:t>
            </w:r>
            <w:r w:rsidR="00547AF1" w:rsidRPr="00814F1F">
              <w:rPr>
                <w:rFonts w:ascii="Times New Roman" w:hAnsi="Times New Roman" w:cs="Times New Roman"/>
                <w:sz w:val="20"/>
                <w:szCs w:val="20"/>
              </w:rPr>
              <w:t xml:space="preserve"> Wydziału </w:t>
            </w:r>
            <w:r w:rsidR="00DD6C25" w:rsidRPr="00814F1F">
              <w:rPr>
                <w:rFonts w:ascii="Times New Roman" w:hAnsi="Times New Roman" w:cs="Times New Roman"/>
                <w:sz w:val="20"/>
                <w:szCs w:val="20"/>
              </w:rPr>
              <w:t>Finans</w:t>
            </w:r>
            <w:r w:rsidR="00754A47" w:rsidRPr="00814F1F">
              <w:rPr>
                <w:rFonts w:ascii="Times New Roman" w:hAnsi="Times New Roman" w:cs="Times New Roman"/>
                <w:sz w:val="20"/>
                <w:szCs w:val="20"/>
              </w:rPr>
              <w:t>ów</w:t>
            </w:r>
            <w:r w:rsidR="00DD6C25" w:rsidRPr="00814F1F">
              <w:rPr>
                <w:rFonts w:ascii="Times New Roman" w:hAnsi="Times New Roman" w:cs="Times New Roman"/>
                <w:sz w:val="20"/>
                <w:szCs w:val="20"/>
              </w:rPr>
              <w:t xml:space="preserve">, Wydziału Księgowości, Biura </w:t>
            </w:r>
            <w:r w:rsidR="00EB359C" w:rsidRPr="00814F1F">
              <w:rPr>
                <w:rFonts w:ascii="Times New Roman" w:hAnsi="Times New Roman" w:cs="Times New Roman"/>
                <w:sz w:val="20"/>
                <w:szCs w:val="20"/>
              </w:rPr>
              <w:t>R</w:t>
            </w:r>
            <w:r w:rsidR="00DD6C25" w:rsidRPr="00814F1F">
              <w:rPr>
                <w:rFonts w:ascii="Times New Roman" w:hAnsi="Times New Roman" w:cs="Times New Roman"/>
                <w:sz w:val="20"/>
                <w:szCs w:val="20"/>
              </w:rPr>
              <w:t xml:space="preserve">adców Prawnych oraz </w:t>
            </w:r>
            <w:r w:rsidR="00EB344F" w:rsidRPr="00814F1F">
              <w:rPr>
                <w:rFonts w:ascii="Times New Roman" w:hAnsi="Times New Roman" w:cs="Times New Roman"/>
                <w:sz w:val="20"/>
                <w:szCs w:val="20"/>
              </w:rPr>
              <w:t>Wydziału Audytu i Kontroli</w:t>
            </w:r>
            <w:r w:rsidR="00DD6C25" w:rsidRPr="00814F1F">
              <w:rPr>
                <w:rFonts w:ascii="Times New Roman" w:hAnsi="Times New Roman" w:cs="Times New Roman"/>
                <w:sz w:val="20"/>
                <w:szCs w:val="20"/>
              </w:rPr>
              <w:t xml:space="preserve"> Wewnętrznej</w:t>
            </w:r>
            <w:r w:rsidR="00881031" w:rsidRPr="00814F1F">
              <w:rPr>
                <w:rFonts w:ascii="Times New Roman" w:hAnsi="Times New Roman" w:cs="Times New Roman"/>
                <w:sz w:val="20"/>
                <w:szCs w:val="20"/>
              </w:rPr>
              <w:t xml:space="preserve"> </w:t>
            </w:r>
            <w:r w:rsidRPr="00814F1F">
              <w:rPr>
                <w:rFonts w:ascii="Times New Roman" w:hAnsi="Times New Roman" w:cs="Times New Roman"/>
                <w:sz w:val="20"/>
                <w:szCs w:val="20"/>
              </w:rPr>
              <w:t xml:space="preserve">do </w:t>
            </w:r>
            <w:r w:rsidR="002F146B" w:rsidRPr="00814F1F">
              <w:rPr>
                <w:rFonts w:ascii="Times New Roman" w:hAnsi="Times New Roman" w:cs="Times New Roman"/>
                <w:sz w:val="20"/>
                <w:szCs w:val="20"/>
              </w:rPr>
              <w:t>w</w:t>
            </w:r>
            <w:r w:rsidR="00881031" w:rsidRPr="00814F1F">
              <w:rPr>
                <w:rFonts w:ascii="Times New Roman" w:hAnsi="Times New Roman" w:cs="Times New Roman"/>
                <w:sz w:val="20"/>
                <w:szCs w:val="20"/>
              </w:rPr>
              <w:t xml:space="preserve">ykonywania </w:t>
            </w:r>
            <w:r w:rsidRPr="00814F1F">
              <w:rPr>
                <w:rFonts w:ascii="Times New Roman" w:hAnsi="Times New Roman" w:cs="Times New Roman"/>
                <w:sz w:val="20"/>
                <w:szCs w:val="20"/>
              </w:rPr>
              <w:t>obowiązków związanych z</w:t>
            </w:r>
            <w:r w:rsidR="00B37491" w:rsidRPr="00814F1F">
              <w:rPr>
                <w:rFonts w:ascii="Times New Roman" w:hAnsi="Times New Roman" w:cs="Times New Roman"/>
                <w:sz w:val="20"/>
                <w:szCs w:val="20"/>
              </w:rPr>
              <w:t> </w:t>
            </w:r>
            <w:r w:rsidR="00881031" w:rsidRPr="00814F1F">
              <w:rPr>
                <w:rFonts w:ascii="Times New Roman" w:hAnsi="Times New Roman" w:cs="Times New Roman"/>
                <w:sz w:val="20"/>
                <w:szCs w:val="20"/>
              </w:rPr>
              <w:t xml:space="preserve">nadzorem </w:t>
            </w:r>
            <w:r w:rsidR="00730E36" w:rsidRPr="00814F1F">
              <w:rPr>
                <w:rFonts w:ascii="Times New Roman" w:hAnsi="Times New Roman" w:cs="Times New Roman"/>
                <w:sz w:val="20"/>
                <w:szCs w:val="20"/>
              </w:rPr>
              <w:t xml:space="preserve">nad </w:t>
            </w:r>
            <w:r w:rsidR="003E3555" w:rsidRPr="00814F1F">
              <w:rPr>
                <w:rFonts w:ascii="Times New Roman" w:hAnsi="Times New Roman" w:cs="Times New Roman"/>
                <w:sz w:val="20"/>
                <w:szCs w:val="20"/>
              </w:rPr>
              <w:t>przestrzeganiem przepisów MDR oraz stosowaniem Procedury</w:t>
            </w:r>
            <w:r w:rsidRPr="00814F1F">
              <w:rPr>
                <w:rFonts w:ascii="Times New Roman" w:hAnsi="Times New Roman" w:cs="Times New Roman"/>
                <w:sz w:val="20"/>
                <w:szCs w:val="20"/>
              </w:rPr>
              <w:t>.</w:t>
            </w:r>
          </w:p>
        </w:tc>
      </w:tr>
    </w:tbl>
    <w:p w:rsidR="00036D12" w:rsidRPr="00814F1F" w:rsidRDefault="008D1C49" w:rsidP="00F77A5F">
      <w:pPr>
        <w:pStyle w:val="Nagwek2"/>
        <w:rPr>
          <w:rFonts w:ascii="Times New Roman" w:eastAsia="Calibri" w:hAnsi="Times New Roman" w:cs="Times New Roman"/>
          <w:szCs w:val="22"/>
        </w:rPr>
      </w:pPr>
      <w:bookmarkStart w:id="6" w:name="_Toc11181852"/>
      <w:r w:rsidRPr="00814F1F">
        <w:rPr>
          <w:rFonts w:ascii="Times New Roman" w:hAnsi="Times New Roman" w:cs="Times New Roman"/>
          <w:szCs w:val="22"/>
        </w:rPr>
        <w:t>Zakres Procedury MDR</w:t>
      </w:r>
      <w:bookmarkEnd w:id="6"/>
    </w:p>
    <w:p w:rsidR="00777D74" w:rsidRPr="00814F1F" w:rsidRDefault="008D1C49" w:rsidP="00257917">
      <w:pPr>
        <w:pStyle w:val="Akapitzlist"/>
        <w:spacing w:before="120" w:after="0" w:line="276" w:lineRule="auto"/>
        <w:ind w:left="0"/>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Procedura MDR określa</w:t>
      </w:r>
      <w:r w:rsidR="00777D74" w:rsidRPr="00814F1F">
        <w:rPr>
          <w:rFonts w:ascii="Times New Roman" w:eastAsia="Calibri" w:hAnsi="Times New Roman" w:cs="Times New Roman"/>
          <w:color w:val="auto"/>
        </w:rPr>
        <w:t>:</w:t>
      </w:r>
    </w:p>
    <w:p w:rsidR="008D1C49" w:rsidRPr="00814F1F" w:rsidRDefault="00547AF1"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obowiązki </w:t>
      </w:r>
      <w:r w:rsidR="00AA78E1" w:rsidRPr="00814F1F">
        <w:rPr>
          <w:rFonts w:ascii="Times New Roman" w:eastAsia="Calibri" w:hAnsi="Times New Roman" w:cs="Times New Roman"/>
          <w:color w:val="auto"/>
        </w:rPr>
        <w:t xml:space="preserve">związane z identyfikowaniem schematów </w:t>
      </w:r>
      <w:r w:rsidR="00AA78E1" w:rsidRPr="00814F1F">
        <w:rPr>
          <w:rFonts w:ascii="Times New Roman" w:hAnsi="Times New Roman" w:cs="Times New Roman"/>
          <w:color w:val="auto"/>
        </w:rPr>
        <w:t>podatkowych</w:t>
      </w:r>
      <w:r w:rsidR="00AA78E1" w:rsidRPr="00814F1F">
        <w:rPr>
          <w:rFonts w:ascii="Times New Roman" w:eastAsia="Calibri" w:hAnsi="Times New Roman" w:cs="Times New Roman"/>
          <w:color w:val="auto"/>
        </w:rPr>
        <w:t>, przekazywaniem informacji o schematach podatkowych, zgłaszaniem rzeczywistych lub potencjalnych nar</w:t>
      </w:r>
      <w:r w:rsidR="004632BB" w:rsidRPr="00814F1F">
        <w:rPr>
          <w:rFonts w:ascii="Times New Roman" w:eastAsia="Calibri" w:hAnsi="Times New Roman" w:cs="Times New Roman"/>
          <w:color w:val="auto"/>
        </w:rPr>
        <w:t xml:space="preserve">uszeń w zakresie raportowania schematów </w:t>
      </w:r>
      <w:r w:rsidR="003527A9" w:rsidRPr="00814F1F">
        <w:rPr>
          <w:rFonts w:ascii="Times New Roman" w:eastAsia="Calibri" w:hAnsi="Times New Roman" w:cs="Times New Roman"/>
          <w:color w:val="auto"/>
        </w:rPr>
        <w:t xml:space="preserve">podatkowych, współpracy z innymi </w:t>
      </w:r>
      <w:r w:rsidR="000A337A" w:rsidRPr="00814F1F">
        <w:rPr>
          <w:rFonts w:ascii="Times New Roman" w:eastAsia="Calibri" w:hAnsi="Times New Roman" w:cs="Times New Roman"/>
          <w:color w:val="auto"/>
        </w:rPr>
        <w:t xml:space="preserve">osobami i </w:t>
      </w:r>
      <w:r w:rsidR="003527A9" w:rsidRPr="00814F1F">
        <w:rPr>
          <w:rFonts w:ascii="Times New Roman" w:eastAsia="Calibri" w:hAnsi="Times New Roman" w:cs="Times New Roman"/>
          <w:color w:val="auto"/>
        </w:rPr>
        <w:t>podmiotami w zakresie raportowania schematów podatkowych oraz zdobywaniem i</w:t>
      </w:r>
      <w:r w:rsidR="00E64FE7" w:rsidRPr="00814F1F">
        <w:rPr>
          <w:rFonts w:ascii="Times New Roman" w:eastAsia="Calibri" w:hAnsi="Times New Roman" w:cs="Times New Roman"/>
          <w:color w:val="auto"/>
        </w:rPr>
        <w:t> </w:t>
      </w:r>
      <w:r w:rsidR="003527A9" w:rsidRPr="00814F1F">
        <w:rPr>
          <w:rFonts w:ascii="Times New Roman" w:eastAsia="Calibri" w:hAnsi="Times New Roman" w:cs="Times New Roman"/>
          <w:color w:val="auto"/>
        </w:rPr>
        <w:t xml:space="preserve">poszerzaniem wiedzy z zakresu przepisów </w:t>
      </w:r>
      <w:r w:rsidR="00D46E05" w:rsidRPr="00814F1F">
        <w:rPr>
          <w:rFonts w:ascii="Times New Roman" w:eastAsia="Calibri" w:hAnsi="Times New Roman" w:cs="Times New Roman"/>
          <w:color w:val="auto"/>
        </w:rPr>
        <w:t>o schematach podatkowych</w:t>
      </w:r>
      <w:r w:rsidR="002B476A" w:rsidRPr="00814F1F">
        <w:rPr>
          <w:rFonts w:ascii="Times New Roman" w:eastAsia="Calibri" w:hAnsi="Times New Roman" w:cs="Times New Roman"/>
          <w:color w:val="auto"/>
        </w:rPr>
        <w:t>,</w:t>
      </w:r>
    </w:p>
    <w:p w:rsidR="0002746B" w:rsidRPr="00814F1F" w:rsidRDefault="0002746B"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szczególne obowiązki </w:t>
      </w:r>
      <w:r w:rsidR="00313B3A" w:rsidRPr="00814F1F">
        <w:rPr>
          <w:rFonts w:ascii="Times New Roman" w:eastAsia="Calibri" w:hAnsi="Times New Roman" w:cs="Times New Roman"/>
          <w:color w:val="auto"/>
        </w:rPr>
        <w:t>K</w:t>
      </w:r>
      <w:r w:rsidRPr="00814F1F">
        <w:rPr>
          <w:rFonts w:ascii="Times New Roman" w:eastAsia="Calibri" w:hAnsi="Times New Roman" w:cs="Times New Roman"/>
          <w:color w:val="auto"/>
        </w:rPr>
        <w:t>ierowników jednostek</w:t>
      </w:r>
      <w:r w:rsidR="001A35D9" w:rsidRPr="00814F1F">
        <w:rPr>
          <w:rFonts w:ascii="Times New Roman" w:eastAsia="Calibri" w:hAnsi="Times New Roman" w:cs="Times New Roman"/>
          <w:color w:val="auto"/>
        </w:rPr>
        <w:t xml:space="preserve"> i pracowników tych jednostek</w:t>
      </w:r>
      <w:r w:rsidRPr="00814F1F">
        <w:rPr>
          <w:rFonts w:ascii="Times New Roman" w:eastAsia="Calibri" w:hAnsi="Times New Roman" w:cs="Times New Roman"/>
          <w:color w:val="auto"/>
        </w:rPr>
        <w:t>,</w:t>
      </w:r>
    </w:p>
    <w:p w:rsidR="002B476A" w:rsidRPr="00814F1F" w:rsidRDefault="002B476A"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szczególne obowiązki </w:t>
      </w:r>
      <w:r w:rsidR="00313B3A" w:rsidRPr="00814F1F">
        <w:rPr>
          <w:rFonts w:ascii="Times New Roman" w:eastAsia="Calibri" w:hAnsi="Times New Roman" w:cs="Times New Roman"/>
          <w:color w:val="auto"/>
        </w:rPr>
        <w:t>K</w:t>
      </w:r>
      <w:r w:rsidR="0085517A" w:rsidRPr="00814F1F">
        <w:rPr>
          <w:rFonts w:ascii="Times New Roman" w:eastAsia="Calibri" w:hAnsi="Times New Roman" w:cs="Times New Roman"/>
          <w:color w:val="auto"/>
        </w:rPr>
        <w:t>ierownik</w:t>
      </w:r>
      <w:r w:rsidR="003D4CE8" w:rsidRPr="00814F1F">
        <w:rPr>
          <w:rFonts w:ascii="Times New Roman" w:eastAsia="Calibri" w:hAnsi="Times New Roman" w:cs="Times New Roman"/>
          <w:color w:val="auto"/>
        </w:rPr>
        <w:t xml:space="preserve">ów jednostek obsługujących </w:t>
      </w:r>
      <w:r w:rsidRPr="00814F1F">
        <w:rPr>
          <w:rFonts w:ascii="Times New Roman" w:eastAsia="Calibri" w:hAnsi="Times New Roman" w:cs="Times New Roman"/>
          <w:color w:val="auto"/>
        </w:rPr>
        <w:t xml:space="preserve">w zakresie schematów podatkowych dotyczących działalności jednostek </w:t>
      </w:r>
      <w:r w:rsidR="00BB7A1A" w:rsidRPr="00814F1F">
        <w:rPr>
          <w:rFonts w:ascii="Times New Roman" w:hAnsi="Times New Roman" w:cs="Times New Roman"/>
          <w:color w:val="auto"/>
        </w:rPr>
        <w:t>obsługiwanych</w:t>
      </w:r>
      <w:r w:rsidRPr="00814F1F">
        <w:rPr>
          <w:rFonts w:ascii="Times New Roman" w:eastAsia="Calibri" w:hAnsi="Times New Roman" w:cs="Times New Roman"/>
          <w:color w:val="auto"/>
        </w:rPr>
        <w:t>,</w:t>
      </w:r>
    </w:p>
    <w:p w:rsidR="003F16D2" w:rsidRPr="00814F1F" w:rsidRDefault="003F16D2"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lastRenderedPageBreak/>
        <w:t xml:space="preserve">szczególne obowiązki </w:t>
      </w:r>
      <w:r w:rsidR="00DD6C25" w:rsidRPr="00814F1F">
        <w:rPr>
          <w:rFonts w:ascii="Times New Roman" w:eastAsia="Calibri" w:hAnsi="Times New Roman" w:cs="Times New Roman"/>
          <w:color w:val="auto"/>
        </w:rPr>
        <w:t>Wydziału Księgowości</w:t>
      </w:r>
      <w:r w:rsidR="00730E36" w:rsidRPr="00814F1F">
        <w:rPr>
          <w:rFonts w:ascii="Times New Roman" w:eastAsia="Calibri" w:hAnsi="Times New Roman" w:cs="Times New Roman"/>
          <w:color w:val="auto"/>
        </w:rPr>
        <w:t xml:space="preserve"> w</w:t>
      </w:r>
      <w:r w:rsidRPr="00814F1F">
        <w:rPr>
          <w:rFonts w:ascii="Times New Roman" w:eastAsia="Calibri" w:hAnsi="Times New Roman" w:cs="Times New Roman"/>
          <w:color w:val="auto"/>
        </w:rPr>
        <w:t xml:space="preserve"> zakresie przekazywania informacji o</w:t>
      </w:r>
      <w:r w:rsidR="0021698A" w:rsidRPr="00814F1F">
        <w:rPr>
          <w:rFonts w:ascii="Times New Roman" w:eastAsia="Calibri" w:hAnsi="Times New Roman" w:cs="Times New Roman"/>
          <w:color w:val="auto"/>
        </w:rPr>
        <w:t> </w:t>
      </w:r>
      <w:r w:rsidRPr="00814F1F">
        <w:rPr>
          <w:rFonts w:ascii="Times New Roman" w:eastAsia="Calibri" w:hAnsi="Times New Roman" w:cs="Times New Roman"/>
          <w:color w:val="auto"/>
        </w:rPr>
        <w:t>schematach podatkowych dotyczących podatku VAT,</w:t>
      </w:r>
    </w:p>
    <w:p w:rsidR="002B476A" w:rsidRPr="00814F1F" w:rsidRDefault="002B476A"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szczególne obowiązki Zespołu ds. MDR</w:t>
      </w:r>
      <w:r w:rsidR="003F16D2" w:rsidRPr="00814F1F">
        <w:rPr>
          <w:rFonts w:ascii="Times New Roman" w:eastAsia="Calibri" w:hAnsi="Times New Roman" w:cs="Times New Roman"/>
          <w:color w:val="auto"/>
        </w:rPr>
        <w:t>,</w:t>
      </w:r>
    </w:p>
    <w:p w:rsidR="008D1C49" w:rsidRPr="00814F1F" w:rsidRDefault="008D1C49"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zasady przechowywania dokumentó</w:t>
      </w:r>
      <w:r w:rsidR="000914ED" w:rsidRPr="00814F1F">
        <w:rPr>
          <w:rFonts w:ascii="Times New Roman" w:eastAsia="Calibri" w:hAnsi="Times New Roman" w:cs="Times New Roman"/>
          <w:color w:val="auto"/>
        </w:rPr>
        <w:t xml:space="preserve">w, </w:t>
      </w:r>
      <w:r w:rsidRPr="00814F1F">
        <w:rPr>
          <w:rFonts w:ascii="Times New Roman" w:eastAsia="Calibri" w:hAnsi="Times New Roman" w:cs="Times New Roman"/>
          <w:color w:val="auto"/>
        </w:rPr>
        <w:t>informacji</w:t>
      </w:r>
      <w:r w:rsidR="000914ED" w:rsidRPr="00814F1F">
        <w:rPr>
          <w:rFonts w:ascii="Times New Roman" w:eastAsia="Calibri" w:hAnsi="Times New Roman" w:cs="Times New Roman"/>
          <w:color w:val="auto"/>
        </w:rPr>
        <w:t xml:space="preserve"> i </w:t>
      </w:r>
      <w:r w:rsidR="003F16D2" w:rsidRPr="00814F1F">
        <w:rPr>
          <w:rFonts w:ascii="Times New Roman" w:eastAsia="Calibri" w:hAnsi="Times New Roman" w:cs="Times New Roman"/>
          <w:color w:val="auto"/>
        </w:rPr>
        <w:t xml:space="preserve">audytu przestrzegania przepisów MDR </w:t>
      </w:r>
      <w:r w:rsidR="000914ED" w:rsidRPr="00814F1F">
        <w:rPr>
          <w:rFonts w:ascii="Times New Roman" w:eastAsia="Calibri" w:hAnsi="Times New Roman" w:cs="Times New Roman"/>
          <w:color w:val="auto"/>
        </w:rPr>
        <w:t>oraz</w:t>
      </w:r>
      <w:r w:rsidR="003F16D2" w:rsidRPr="00814F1F">
        <w:rPr>
          <w:rFonts w:ascii="Times New Roman" w:eastAsia="Calibri" w:hAnsi="Times New Roman" w:cs="Times New Roman"/>
          <w:color w:val="auto"/>
        </w:rPr>
        <w:t xml:space="preserve"> zasad postępowania określonych w Procedurze MDR,</w:t>
      </w:r>
    </w:p>
    <w:p w:rsidR="008D1C49" w:rsidRPr="00814F1F" w:rsidRDefault="008D1C49"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zasady upowszechniania wśród </w:t>
      </w:r>
      <w:r w:rsidR="00547AF1" w:rsidRPr="00814F1F">
        <w:rPr>
          <w:rFonts w:ascii="Times New Roman" w:eastAsia="Calibri" w:hAnsi="Times New Roman" w:cs="Times New Roman"/>
          <w:color w:val="auto"/>
        </w:rPr>
        <w:t>p</w:t>
      </w:r>
      <w:r w:rsidRPr="00814F1F">
        <w:rPr>
          <w:rFonts w:ascii="Times New Roman" w:eastAsia="Calibri" w:hAnsi="Times New Roman" w:cs="Times New Roman"/>
          <w:color w:val="auto"/>
        </w:rPr>
        <w:t xml:space="preserve">racowników wiedzy z zakresu </w:t>
      </w:r>
      <w:r w:rsidR="00257917" w:rsidRPr="00814F1F">
        <w:rPr>
          <w:rFonts w:ascii="Times New Roman" w:eastAsia="Calibri" w:hAnsi="Times New Roman" w:cs="Times New Roman"/>
          <w:color w:val="auto"/>
        </w:rPr>
        <w:t>p</w:t>
      </w:r>
      <w:r w:rsidRPr="00814F1F">
        <w:rPr>
          <w:rFonts w:ascii="Times New Roman" w:eastAsia="Calibri" w:hAnsi="Times New Roman" w:cs="Times New Roman"/>
          <w:color w:val="auto"/>
        </w:rPr>
        <w:t>rzepisów MDR</w:t>
      </w:r>
      <w:r w:rsidR="003F16D2" w:rsidRPr="00814F1F">
        <w:rPr>
          <w:rFonts w:ascii="Times New Roman" w:eastAsia="Calibri" w:hAnsi="Times New Roman" w:cs="Times New Roman"/>
          <w:color w:val="auto"/>
        </w:rPr>
        <w:t xml:space="preserve"> oraz</w:t>
      </w:r>
      <w:r w:rsidR="00C34CAB"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t xml:space="preserve">zgłaszania rzeczywistych lub potencjalnych naruszeń </w:t>
      </w:r>
      <w:r w:rsidR="00C0020F" w:rsidRPr="00814F1F">
        <w:rPr>
          <w:rFonts w:ascii="Times New Roman" w:eastAsia="Calibri" w:hAnsi="Times New Roman" w:cs="Times New Roman"/>
          <w:color w:val="auto"/>
        </w:rPr>
        <w:t xml:space="preserve">tych </w:t>
      </w:r>
      <w:r w:rsidR="00257917" w:rsidRPr="00814F1F">
        <w:rPr>
          <w:rFonts w:ascii="Times New Roman" w:eastAsia="Calibri" w:hAnsi="Times New Roman" w:cs="Times New Roman"/>
          <w:color w:val="auto"/>
        </w:rPr>
        <w:t>p</w:t>
      </w:r>
      <w:r w:rsidRPr="00814F1F">
        <w:rPr>
          <w:rFonts w:ascii="Times New Roman" w:eastAsia="Calibri" w:hAnsi="Times New Roman" w:cs="Times New Roman"/>
          <w:color w:val="auto"/>
        </w:rPr>
        <w:t>rzepisów</w:t>
      </w:r>
      <w:r w:rsidR="0022237E" w:rsidRPr="00814F1F">
        <w:rPr>
          <w:rFonts w:ascii="Times New Roman" w:eastAsia="Calibri" w:hAnsi="Times New Roman" w:cs="Times New Roman"/>
          <w:color w:val="auto"/>
        </w:rPr>
        <w:t>,</w:t>
      </w:r>
    </w:p>
    <w:p w:rsidR="00777D74" w:rsidRPr="00814F1F" w:rsidRDefault="00B81C86"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sposób obiegu informacji i dokumentów związanych z przekazywaniem informacji o</w:t>
      </w:r>
      <w:r w:rsidR="0021698A" w:rsidRPr="00814F1F">
        <w:rPr>
          <w:rFonts w:ascii="Times New Roman" w:eastAsia="Calibri" w:hAnsi="Times New Roman" w:cs="Times New Roman"/>
          <w:color w:val="auto"/>
        </w:rPr>
        <w:t> </w:t>
      </w:r>
      <w:r w:rsidRPr="00814F1F">
        <w:rPr>
          <w:rFonts w:ascii="Times New Roman" w:eastAsia="Calibri" w:hAnsi="Times New Roman" w:cs="Times New Roman"/>
          <w:color w:val="auto"/>
        </w:rPr>
        <w:t>schematach podatkowych,</w:t>
      </w:r>
    </w:p>
    <w:p w:rsidR="00036D12" w:rsidRPr="00814F1F" w:rsidRDefault="00B81C86" w:rsidP="003C34C5">
      <w:pPr>
        <w:pStyle w:val="Akapitzlist"/>
        <w:numPr>
          <w:ilvl w:val="0"/>
          <w:numId w:val="16"/>
        </w:numPr>
        <w:spacing w:before="120" w:after="0" w:line="276" w:lineRule="auto"/>
        <w:ind w:left="567" w:right="14"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podział obowiązków, funkcji i odpowiedzialności przy obiegu </w:t>
      </w:r>
      <w:r w:rsidR="00337067" w:rsidRPr="00814F1F">
        <w:rPr>
          <w:rFonts w:ascii="Times New Roman" w:eastAsia="Calibri" w:hAnsi="Times New Roman" w:cs="Times New Roman"/>
          <w:color w:val="auto"/>
        </w:rPr>
        <w:t>oraz</w:t>
      </w:r>
      <w:r w:rsidRPr="00814F1F">
        <w:rPr>
          <w:rFonts w:ascii="Times New Roman" w:eastAsia="Calibri" w:hAnsi="Times New Roman" w:cs="Times New Roman"/>
          <w:color w:val="auto"/>
        </w:rPr>
        <w:t xml:space="preserve"> weryfikacji informacji i</w:t>
      </w:r>
      <w:r w:rsidR="00E64FE7" w:rsidRPr="00814F1F">
        <w:rPr>
          <w:rFonts w:ascii="Times New Roman" w:eastAsia="Calibri" w:hAnsi="Times New Roman" w:cs="Times New Roman"/>
          <w:color w:val="auto"/>
        </w:rPr>
        <w:t> </w:t>
      </w:r>
      <w:r w:rsidRPr="00814F1F">
        <w:rPr>
          <w:rFonts w:ascii="Times New Roman" w:eastAsia="Calibri" w:hAnsi="Times New Roman" w:cs="Times New Roman"/>
          <w:color w:val="auto"/>
        </w:rPr>
        <w:t>dokumentów.</w:t>
      </w:r>
    </w:p>
    <w:p w:rsidR="00DC3D38" w:rsidRPr="00814F1F" w:rsidRDefault="00DC3D38" w:rsidP="00F77A5F">
      <w:pPr>
        <w:pStyle w:val="Nagwek2"/>
        <w:rPr>
          <w:rFonts w:ascii="Times New Roman" w:hAnsi="Times New Roman" w:cs="Times New Roman"/>
          <w:szCs w:val="22"/>
        </w:rPr>
      </w:pPr>
      <w:bookmarkStart w:id="7" w:name="_Toc11181853"/>
      <w:r w:rsidRPr="00814F1F">
        <w:rPr>
          <w:rFonts w:ascii="Times New Roman" w:hAnsi="Times New Roman" w:cs="Times New Roman"/>
          <w:szCs w:val="22"/>
        </w:rPr>
        <w:t>Realizacja Procedury MDR</w:t>
      </w:r>
      <w:bookmarkEnd w:id="7"/>
    </w:p>
    <w:p w:rsidR="00036D12" w:rsidRPr="00814F1F" w:rsidRDefault="00036D12"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Procedura znajduje zastosowanie w</w:t>
      </w:r>
      <w:r w:rsidR="00084AD8" w:rsidRPr="00814F1F">
        <w:rPr>
          <w:rFonts w:ascii="Times New Roman" w:eastAsia="Calibri" w:hAnsi="Times New Roman" w:cs="Times New Roman"/>
          <w:color w:val="auto"/>
        </w:rPr>
        <w:t xml:space="preserve">e wszystkich </w:t>
      </w:r>
      <w:r w:rsidRPr="00814F1F">
        <w:rPr>
          <w:rFonts w:ascii="Times New Roman" w:eastAsia="Calibri" w:hAnsi="Times New Roman" w:cs="Times New Roman"/>
          <w:color w:val="auto"/>
        </w:rPr>
        <w:t>jednostkach</w:t>
      </w:r>
      <w:r w:rsidR="00084AD8" w:rsidRPr="00814F1F">
        <w:rPr>
          <w:rFonts w:ascii="Times New Roman" w:eastAsia="Calibri" w:hAnsi="Times New Roman" w:cs="Times New Roman"/>
          <w:color w:val="auto"/>
        </w:rPr>
        <w:t xml:space="preserve"> budzetowych</w:t>
      </w:r>
      <w:r w:rsidRPr="00814F1F">
        <w:rPr>
          <w:rFonts w:ascii="Times New Roman" w:eastAsia="Calibri" w:hAnsi="Times New Roman" w:cs="Times New Roman"/>
          <w:color w:val="auto"/>
        </w:rPr>
        <w:t>.</w:t>
      </w:r>
      <w:r w:rsidR="008A7A8B" w:rsidRPr="00814F1F">
        <w:rPr>
          <w:rFonts w:ascii="Times New Roman" w:eastAsia="Calibri" w:hAnsi="Times New Roman" w:cs="Times New Roman"/>
          <w:color w:val="auto"/>
        </w:rPr>
        <w:t xml:space="preserve"> Kierownicy jednostek oraz </w:t>
      </w:r>
      <w:r w:rsidR="00313B3A" w:rsidRPr="00814F1F">
        <w:rPr>
          <w:rFonts w:ascii="Times New Roman" w:eastAsia="Calibri" w:hAnsi="Times New Roman" w:cs="Times New Roman"/>
          <w:color w:val="auto"/>
        </w:rPr>
        <w:t>K</w:t>
      </w:r>
      <w:r w:rsidR="008A7A8B" w:rsidRPr="00814F1F">
        <w:rPr>
          <w:rFonts w:ascii="Times New Roman" w:eastAsia="Calibri" w:hAnsi="Times New Roman" w:cs="Times New Roman"/>
          <w:color w:val="auto"/>
        </w:rPr>
        <w:t xml:space="preserve">ierownicy jednostek </w:t>
      </w:r>
      <w:r w:rsidR="00BB7A1A" w:rsidRPr="00814F1F">
        <w:rPr>
          <w:rFonts w:ascii="Times New Roman" w:hAnsi="Times New Roman" w:cs="Times New Roman"/>
          <w:color w:val="auto"/>
        </w:rPr>
        <w:t xml:space="preserve">obsługiwanych </w:t>
      </w:r>
      <w:r w:rsidR="008A7A8B" w:rsidRPr="00814F1F">
        <w:rPr>
          <w:rFonts w:ascii="Times New Roman" w:eastAsia="Calibri" w:hAnsi="Times New Roman" w:cs="Times New Roman"/>
          <w:color w:val="auto"/>
        </w:rPr>
        <w:t>odpowiadają za</w:t>
      </w:r>
      <w:r w:rsidR="00B37491" w:rsidRPr="00814F1F">
        <w:rPr>
          <w:rFonts w:ascii="Times New Roman" w:eastAsia="Calibri" w:hAnsi="Times New Roman" w:cs="Times New Roman"/>
          <w:color w:val="auto"/>
        </w:rPr>
        <w:t> </w:t>
      </w:r>
      <w:r w:rsidR="008A7A8B" w:rsidRPr="00814F1F">
        <w:rPr>
          <w:rFonts w:ascii="Times New Roman" w:eastAsia="Calibri" w:hAnsi="Times New Roman" w:cs="Times New Roman"/>
          <w:color w:val="auto"/>
        </w:rPr>
        <w:t>wprowadzenie i</w:t>
      </w:r>
      <w:r w:rsidR="0021698A" w:rsidRPr="00814F1F">
        <w:rPr>
          <w:rFonts w:ascii="Times New Roman" w:eastAsia="Calibri" w:hAnsi="Times New Roman" w:cs="Times New Roman"/>
          <w:color w:val="auto"/>
        </w:rPr>
        <w:t> </w:t>
      </w:r>
      <w:r w:rsidR="008A7A8B" w:rsidRPr="00814F1F">
        <w:rPr>
          <w:rFonts w:ascii="Times New Roman" w:eastAsia="Calibri" w:hAnsi="Times New Roman" w:cs="Times New Roman"/>
          <w:color w:val="auto"/>
        </w:rPr>
        <w:t>stosowanie Procedury w podległych im jednostkach.</w:t>
      </w:r>
    </w:p>
    <w:p w:rsidR="00730E36" w:rsidRPr="00814F1F" w:rsidRDefault="00721714"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W zakresie schematów podatkowych dotyczących podatku VAT, w związku</w:t>
      </w:r>
      <w:r w:rsidR="00730E36" w:rsidRPr="00814F1F">
        <w:rPr>
          <w:rFonts w:ascii="Times New Roman" w:eastAsia="Calibri" w:hAnsi="Times New Roman" w:cs="Times New Roman"/>
          <w:color w:val="auto"/>
        </w:rPr>
        <w:t xml:space="preserve"> z centralizacją </w:t>
      </w:r>
      <w:r w:rsidRPr="00814F1F">
        <w:rPr>
          <w:rFonts w:ascii="Times New Roman" w:eastAsia="Calibri" w:hAnsi="Times New Roman" w:cs="Times New Roman"/>
          <w:color w:val="auto"/>
        </w:rPr>
        <w:t xml:space="preserve"> rozliczeń tego podatku, </w:t>
      </w:r>
      <w:r w:rsidR="00670E5C" w:rsidRPr="00814F1F">
        <w:rPr>
          <w:rFonts w:ascii="Times New Roman" w:eastAsia="Calibri" w:hAnsi="Times New Roman" w:cs="Times New Roman"/>
          <w:color w:val="auto"/>
        </w:rPr>
        <w:t>P</w:t>
      </w:r>
      <w:r w:rsidRPr="00814F1F">
        <w:rPr>
          <w:rFonts w:ascii="Times New Roman" w:eastAsia="Calibri" w:hAnsi="Times New Roman" w:cs="Times New Roman"/>
          <w:color w:val="auto"/>
        </w:rPr>
        <w:t>rocedura dotyczy Miasta Rybnika jako całości (tj. zarówno Urzędu Miasta jak i jednostek</w:t>
      </w:r>
      <w:r w:rsidR="00730E36" w:rsidRPr="00814F1F">
        <w:rPr>
          <w:rFonts w:ascii="Times New Roman" w:eastAsia="Calibri" w:hAnsi="Times New Roman" w:cs="Times New Roman"/>
          <w:color w:val="auto"/>
        </w:rPr>
        <w:t xml:space="preserve"> budżetowych</w:t>
      </w:r>
      <w:r w:rsidRPr="00814F1F">
        <w:rPr>
          <w:rFonts w:ascii="Times New Roman" w:eastAsia="Calibri" w:hAnsi="Times New Roman" w:cs="Times New Roman"/>
          <w:color w:val="auto"/>
        </w:rPr>
        <w:t>)</w:t>
      </w:r>
      <w:r w:rsidR="00282FEB" w:rsidRPr="00814F1F">
        <w:rPr>
          <w:rFonts w:ascii="Times New Roman" w:eastAsia="Calibri" w:hAnsi="Times New Roman" w:cs="Times New Roman"/>
          <w:color w:val="auto"/>
        </w:rPr>
        <w:t>;</w:t>
      </w:r>
      <w:r w:rsidRPr="00814F1F">
        <w:rPr>
          <w:rFonts w:ascii="Times New Roman" w:eastAsia="Calibri" w:hAnsi="Times New Roman" w:cs="Times New Roman"/>
          <w:color w:val="auto"/>
        </w:rPr>
        <w:t xml:space="preserve"> w zakresie schematów podatkowych dotyczących rozliczeń podatku </w:t>
      </w:r>
      <w:r w:rsidR="00B751C4" w:rsidRPr="00814F1F">
        <w:rPr>
          <w:rFonts w:ascii="Times New Roman" w:eastAsia="Calibri" w:hAnsi="Times New Roman" w:cs="Times New Roman"/>
          <w:color w:val="auto"/>
        </w:rPr>
        <w:t>dochodowego od osób fizycznych</w:t>
      </w:r>
      <w:r w:rsidR="00730E36"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t xml:space="preserve">Procedura dotyczy wyłącznie Urzędu Miasta. Kierownicy jednostek </w:t>
      </w:r>
      <w:r w:rsidR="002940C5" w:rsidRPr="00814F1F">
        <w:rPr>
          <w:rFonts w:ascii="Times New Roman" w:eastAsia="Calibri" w:hAnsi="Times New Roman" w:cs="Times New Roman"/>
          <w:color w:val="auto"/>
        </w:rPr>
        <w:t xml:space="preserve">oraz Kierownicy jednostek obsługiwanych </w:t>
      </w:r>
      <w:r w:rsidRPr="00814F1F">
        <w:rPr>
          <w:rFonts w:ascii="Times New Roman" w:eastAsia="Calibri" w:hAnsi="Times New Roman" w:cs="Times New Roman"/>
          <w:color w:val="auto"/>
        </w:rPr>
        <w:t xml:space="preserve">wprowadzą własne procedury zapewniające wywiązywanie się z obowiązku przekazywania informacji </w:t>
      </w:r>
      <w:r w:rsidR="000914ED" w:rsidRPr="00814F1F">
        <w:rPr>
          <w:rFonts w:ascii="Times New Roman" w:eastAsia="Calibri" w:hAnsi="Times New Roman" w:cs="Times New Roman"/>
          <w:color w:val="auto"/>
        </w:rPr>
        <w:br/>
      </w:r>
      <w:r w:rsidRPr="00814F1F">
        <w:rPr>
          <w:rFonts w:ascii="Times New Roman" w:eastAsia="Calibri" w:hAnsi="Times New Roman" w:cs="Times New Roman"/>
          <w:color w:val="auto"/>
        </w:rPr>
        <w:t xml:space="preserve">o schematach podatkowych dotyczących podatku </w:t>
      </w:r>
      <w:r w:rsidR="00B751C4" w:rsidRPr="00814F1F">
        <w:rPr>
          <w:rFonts w:ascii="Times New Roman" w:eastAsia="Calibri" w:hAnsi="Times New Roman" w:cs="Times New Roman"/>
          <w:color w:val="auto"/>
        </w:rPr>
        <w:t>dochodowego od osób fizycznych</w:t>
      </w:r>
      <w:r w:rsidRPr="00814F1F">
        <w:rPr>
          <w:rFonts w:ascii="Times New Roman" w:eastAsia="Calibri" w:hAnsi="Times New Roman" w:cs="Times New Roman"/>
          <w:color w:val="auto"/>
        </w:rPr>
        <w:t xml:space="preserve"> przez jednostki, którymi kierują.</w:t>
      </w:r>
      <w:r w:rsidR="00B751C4" w:rsidRPr="00814F1F">
        <w:rPr>
          <w:rFonts w:ascii="Times New Roman" w:eastAsia="Calibri" w:hAnsi="Times New Roman" w:cs="Times New Roman"/>
          <w:color w:val="auto"/>
        </w:rPr>
        <w:t xml:space="preserve"> </w:t>
      </w:r>
    </w:p>
    <w:p w:rsidR="005D001F" w:rsidRPr="00814F1F" w:rsidRDefault="002940C5"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Kierownicy jednostek oraz Kierownicy</w:t>
      </w:r>
      <w:r w:rsidR="004C7C3C" w:rsidRPr="00814F1F">
        <w:rPr>
          <w:rFonts w:ascii="Times New Roman" w:eastAsia="Calibri" w:hAnsi="Times New Roman" w:cs="Times New Roman"/>
          <w:color w:val="auto"/>
        </w:rPr>
        <w:t xml:space="preserve"> jednostek obsługiwanych </w:t>
      </w:r>
      <w:r w:rsidRPr="00814F1F">
        <w:rPr>
          <w:rFonts w:ascii="Times New Roman" w:eastAsia="Calibri" w:hAnsi="Times New Roman" w:cs="Times New Roman"/>
          <w:color w:val="auto"/>
        </w:rPr>
        <w:t>składają oświadczenia</w:t>
      </w:r>
      <w:r w:rsidR="00C34DED" w:rsidRPr="00814F1F">
        <w:rPr>
          <w:rFonts w:ascii="Times New Roman" w:eastAsia="Calibri" w:hAnsi="Times New Roman" w:cs="Times New Roman"/>
          <w:color w:val="auto"/>
        </w:rPr>
        <w:t xml:space="preserve"> stanowiące załącznik Nr 4 do Procedury</w:t>
      </w:r>
      <w:r w:rsidRPr="00814F1F">
        <w:rPr>
          <w:rFonts w:ascii="Times New Roman" w:eastAsia="Calibri" w:hAnsi="Times New Roman" w:cs="Times New Roman"/>
          <w:color w:val="auto"/>
        </w:rPr>
        <w:t xml:space="preserve"> o wypełnieniu obowiązków, o</w:t>
      </w:r>
      <w:r w:rsidR="00D91A71" w:rsidRPr="00814F1F">
        <w:rPr>
          <w:rFonts w:ascii="Times New Roman" w:eastAsia="Calibri" w:hAnsi="Times New Roman" w:cs="Times New Roman"/>
          <w:color w:val="auto"/>
        </w:rPr>
        <w:t> </w:t>
      </w:r>
      <w:r w:rsidRPr="00814F1F">
        <w:rPr>
          <w:rFonts w:ascii="Times New Roman" w:eastAsia="Calibri" w:hAnsi="Times New Roman" w:cs="Times New Roman"/>
          <w:color w:val="auto"/>
        </w:rPr>
        <w:t>których mowa w pkt 2</w:t>
      </w:r>
      <w:r w:rsidR="00730E36"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t>oraz oświadczenia</w:t>
      </w:r>
      <w:r w:rsidR="00C34DED" w:rsidRPr="00814F1F">
        <w:rPr>
          <w:rFonts w:ascii="Times New Roman" w:eastAsia="Calibri" w:hAnsi="Times New Roman" w:cs="Times New Roman"/>
          <w:color w:val="auto"/>
        </w:rPr>
        <w:t xml:space="preserve"> stanowiace załącznik Nr 5 do Procedury</w:t>
      </w:r>
      <w:r w:rsidRPr="00814F1F">
        <w:rPr>
          <w:rFonts w:ascii="Times New Roman" w:eastAsia="Calibri" w:hAnsi="Times New Roman" w:cs="Times New Roman"/>
          <w:color w:val="auto"/>
        </w:rPr>
        <w:t xml:space="preserve"> o wypełnieniu obowiązków </w:t>
      </w:r>
      <w:r w:rsidR="00C34DED" w:rsidRPr="00814F1F">
        <w:rPr>
          <w:rFonts w:ascii="Times New Roman" w:eastAsia="Calibri" w:hAnsi="Times New Roman" w:cs="Times New Roman"/>
          <w:color w:val="auto"/>
        </w:rPr>
        <w:br/>
      </w:r>
      <w:r w:rsidRPr="00814F1F">
        <w:rPr>
          <w:rFonts w:ascii="Times New Roman" w:eastAsia="Calibri" w:hAnsi="Times New Roman" w:cs="Times New Roman"/>
          <w:color w:val="auto"/>
        </w:rPr>
        <w:t>w zakresie przekazywania informacji o schematach podatkowych. Ww. oświadczenia należy złożyć do Zespołu ds. MDR</w:t>
      </w:r>
      <w:r w:rsidR="00D91A71" w:rsidRPr="00814F1F">
        <w:rPr>
          <w:rFonts w:ascii="Times New Roman" w:eastAsia="Calibri" w:hAnsi="Times New Roman" w:cs="Times New Roman"/>
          <w:color w:val="auto"/>
        </w:rPr>
        <w:t xml:space="preserve"> odpowiednio – w zakresie wdrożenia procedur, o których mowa </w:t>
      </w:r>
      <w:r w:rsidR="00C34DED" w:rsidRPr="00814F1F">
        <w:rPr>
          <w:rFonts w:ascii="Times New Roman" w:eastAsia="Calibri" w:hAnsi="Times New Roman" w:cs="Times New Roman"/>
          <w:color w:val="auto"/>
        </w:rPr>
        <w:br/>
      </w:r>
      <w:r w:rsidR="00D91A71" w:rsidRPr="00814F1F">
        <w:rPr>
          <w:rFonts w:ascii="Times New Roman" w:eastAsia="Calibri" w:hAnsi="Times New Roman" w:cs="Times New Roman"/>
          <w:color w:val="auto"/>
        </w:rPr>
        <w:t xml:space="preserve">w pkt 2 – w terminie 14 dni od dnia ich wdrożenia, a w zakresie wypełnienia obowiązków dot. przekazywania informacji o schematach podatkowych </w:t>
      </w:r>
      <w:r w:rsidR="001135C7" w:rsidRPr="00814F1F">
        <w:rPr>
          <w:rFonts w:ascii="Times New Roman" w:eastAsia="Calibri" w:hAnsi="Times New Roman" w:cs="Times New Roman"/>
          <w:color w:val="auto"/>
        </w:rPr>
        <w:t xml:space="preserve"> </w:t>
      </w:r>
      <w:r w:rsidR="00D91A71" w:rsidRPr="00814F1F">
        <w:rPr>
          <w:rFonts w:ascii="Times New Roman" w:eastAsia="Calibri" w:hAnsi="Times New Roman" w:cs="Times New Roman"/>
          <w:color w:val="auto"/>
        </w:rPr>
        <w:t>w terminie do</w:t>
      </w:r>
      <w:r w:rsidR="001135C7" w:rsidRPr="00814F1F">
        <w:rPr>
          <w:rFonts w:ascii="Times New Roman" w:eastAsia="Calibri" w:hAnsi="Times New Roman" w:cs="Times New Roman"/>
          <w:color w:val="auto"/>
        </w:rPr>
        <w:t xml:space="preserve"> 31 stycznia </w:t>
      </w:r>
      <w:r w:rsidR="00D91A71" w:rsidRPr="00814F1F">
        <w:rPr>
          <w:rFonts w:ascii="Times New Roman" w:eastAsia="Calibri" w:hAnsi="Times New Roman" w:cs="Times New Roman"/>
          <w:color w:val="auto"/>
        </w:rPr>
        <w:t xml:space="preserve">każdego roku za rok poprzedni. </w:t>
      </w:r>
    </w:p>
    <w:p w:rsidR="002D7988" w:rsidRPr="00814F1F" w:rsidRDefault="008D1C49"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Procedura </w:t>
      </w:r>
      <w:r w:rsidR="000D563D" w:rsidRPr="00814F1F">
        <w:rPr>
          <w:rFonts w:ascii="Times New Roman" w:eastAsia="Calibri" w:hAnsi="Times New Roman" w:cs="Times New Roman"/>
          <w:color w:val="auto"/>
        </w:rPr>
        <w:t>ma zastosowanie również do informacji o schematach podatkowych, jeżeli pierwszej czynności związanej z wdrożeniem takiego schematu dokonano w okresie od</w:t>
      </w:r>
      <w:r w:rsidR="00B37491" w:rsidRPr="00814F1F">
        <w:rPr>
          <w:rFonts w:ascii="Times New Roman" w:eastAsia="Calibri" w:hAnsi="Times New Roman" w:cs="Times New Roman"/>
          <w:color w:val="auto"/>
        </w:rPr>
        <w:t> </w:t>
      </w:r>
      <w:r w:rsidR="000D563D" w:rsidRPr="00814F1F">
        <w:rPr>
          <w:rFonts w:ascii="Times New Roman" w:eastAsia="Calibri" w:hAnsi="Times New Roman" w:cs="Times New Roman"/>
          <w:color w:val="auto"/>
        </w:rPr>
        <w:t xml:space="preserve">1 stycznia 2019 r. do dnia wejścia w życie niniejszej Procedury. </w:t>
      </w:r>
    </w:p>
    <w:p w:rsidR="006F7727" w:rsidRPr="00814F1F" w:rsidRDefault="00501E60"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W</w:t>
      </w:r>
      <w:r w:rsidR="00654A89" w:rsidRPr="00814F1F">
        <w:rPr>
          <w:rFonts w:ascii="Times New Roman" w:eastAsia="Calibri" w:hAnsi="Times New Roman" w:cs="Times New Roman"/>
          <w:color w:val="auto"/>
        </w:rPr>
        <w:t>szelkie pytania, uwagi lub</w:t>
      </w:r>
      <w:r w:rsidR="0021698A" w:rsidRPr="00814F1F">
        <w:rPr>
          <w:rFonts w:ascii="Times New Roman" w:eastAsia="Calibri" w:hAnsi="Times New Roman" w:cs="Times New Roman"/>
          <w:color w:val="auto"/>
        </w:rPr>
        <w:t> </w:t>
      </w:r>
      <w:r w:rsidR="00654A89" w:rsidRPr="00814F1F">
        <w:rPr>
          <w:rFonts w:ascii="Times New Roman" w:eastAsia="Calibri" w:hAnsi="Times New Roman" w:cs="Times New Roman"/>
          <w:color w:val="auto"/>
        </w:rPr>
        <w:t>wątpliwości</w:t>
      </w:r>
      <w:r w:rsidR="004C7C3C" w:rsidRPr="00814F1F">
        <w:rPr>
          <w:rFonts w:ascii="Times New Roman" w:eastAsia="Calibri" w:hAnsi="Times New Roman" w:cs="Times New Roman"/>
          <w:color w:val="auto"/>
        </w:rPr>
        <w:t xml:space="preserve"> a także wnioski o aktualizację procedury </w:t>
      </w:r>
      <w:r w:rsidRPr="00814F1F">
        <w:rPr>
          <w:rFonts w:ascii="Times New Roman" w:eastAsia="Calibri" w:hAnsi="Times New Roman" w:cs="Times New Roman"/>
          <w:color w:val="auto"/>
        </w:rPr>
        <w:t xml:space="preserve">należy zgłaszać w formie elektronicznej na adres email: </w:t>
      </w:r>
      <w:hyperlink r:id="rId9" w:history="1">
        <w:r w:rsidR="00DD6C25" w:rsidRPr="00814F1F">
          <w:rPr>
            <w:rStyle w:val="Hipercze"/>
            <w:rFonts w:ascii="Times New Roman" w:eastAsia="Calibri" w:hAnsi="Times New Roman" w:cs="Times New Roman"/>
            <w:color w:val="auto"/>
          </w:rPr>
          <w:t>mdr@um.rybnik.pl</w:t>
        </w:r>
      </w:hyperlink>
      <w:r w:rsidRPr="00814F1F">
        <w:rPr>
          <w:rFonts w:ascii="Times New Roman" w:eastAsia="Calibri" w:hAnsi="Times New Roman" w:cs="Times New Roman"/>
          <w:color w:val="auto"/>
        </w:rPr>
        <w:t>.</w:t>
      </w:r>
    </w:p>
    <w:p w:rsidR="004C7C3C" w:rsidRPr="00814F1F" w:rsidRDefault="00403C00"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Aktualizację Procedury MDR związaną ze zmianami w przepisach powszechnie obowiązujących lub zmianami w praktyce stosowania i wykładni przepisów przygotowuje Zespół ds. MDR. </w:t>
      </w:r>
    </w:p>
    <w:p w:rsidR="00861DBB" w:rsidRPr="00814F1F" w:rsidRDefault="00861DBB" w:rsidP="003C34C5">
      <w:pPr>
        <w:pStyle w:val="Akapitzlist"/>
        <w:numPr>
          <w:ilvl w:val="0"/>
          <w:numId w:val="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Jednostki i jednostki </w:t>
      </w:r>
      <w:r w:rsidR="00BB7A1A" w:rsidRPr="00814F1F">
        <w:rPr>
          <w:rFonts w:ascii="Times New Roman" w:eastAsia="Calibri" w:hAnsi="Times New Roman" w:cs="Times New Roman"/>
          <w:color w:val="auto"/>
        </w:rPr>
        <w:t>obsługiwane</w:t>
      </w:r>
      <w:r w:rsidRPr="00814F1F">
        <w:rPr>
          <w:rFonts w:ascii="Times New Roman" w:eastAsia="Calibri" w:hAnsi="Times New Roman" w:cs="Times New Roman"/>
          <w:color w:val="auto"/>
        </w:rPr>
        <w:t xml:space="preserve"> </w:t>
      </w:r>
      <w:r w:rsidR="001F1AE6" w:rsidRPr="00814F1F">
        <w:rPr>
          <w:rFonts w:ascii="Times New Roman" w:eastAsia="Calibri" w:hAnsi="Times New Roman" w:cs="Times New Roman"/>
          <w:color w:val="auto"/>
        </w:rPr>
        <w:t>oraz</w:t>
      </w:r>
      <w:r w:rsidR="00EC6277" w:rsidRPr="00814F1F">
        <w:rPr>
          <w:rFonts w:ascii="Times New Roman" w:eastAsia="Calibri" w:hAnsi="Times New Roman" w:cs="Times New Roman"/>
          <w:color w:val="auto"/>
        </w:rPr>
        <w:t xml:space="preserve"> ich p</w:t>
      </w:r>
      <w:r w:rsidRPr="00814F1F">
        <w:rPr>
          <w:rFonts w:ascii="Times New Roman" w:eastAsia="Calibri" w:hAnsi="Times New Roman" w:cs="Times New Roman"/>
          <w:color w:val="auto"/>
        </w:rPr>
        <w:t>racownicy nie angażują się w czynności</w:t>
      </w:r>
      <w:r w:rsidR="000C0D50" w:rsidRPr="00814F1F">
        <w:rPr>
          <w:rFonts w:ascii="Times New Roman" w:eastAsia="Calibri" w:hAnsi="Times New Roman" w:cs="Times New Roman"/>
          <w:color w:val="auto"/>
        </w:rPr>
        <w:t xml:space="preserve"> mające na celu osiągnięcie korzyści podatkowej sprzecznej </w:t>
      </w:r>
      <w:r w:rsidRPr="00814F1F">
        <w:rPr>
          <w:rFonts w:ascii="Times New Roman" w:eastAsia="Calibri" w:hAnsi="Times New Roman" w:cs="Times New Roman"/>
          <w:color w:val="auto"/>
        </w:rPr>
        <w:t xml:space="preserve">z przedmiotem i celem przepisu ustawy </w:t>
      </w:r>
      <w:r w:rsidRPr="00814F1F">
        <w:rPr>
          <w:rFonts w:ascii="Times New Roman" w:eastAsia="Calibri" w:hAnsi="Times New Roman" w:cs="Times New Roman"/>
          <w:color w:val="auto"/>
        </w:rPr>
        <w:lastRenderedPageBreak/>
        <w:t xml:space="preserve">podatkowej, </w:t>
      </w:r>
      <w:r w:rsidR="00AA2C33" w:rsidRPr="00814F1F">
        <w:rPr>
          <w:rFonts w:ascii="Times New Roman" w:eastAsia="Calibri" w:hAnsi="Times New Roman" w:cs="Times New Roman"/>
          <w:color w:val="auto"/>
        </w:rPr>
        <w:t>w</w:t>
      </w:r>
      <w:r w:rsidR="0021698A" w:rsidRPr="00814F1F">
        <w:rPr>
          <w:rFonts w:ascii="Times New Roman" w:eastAsia="Calibri" w:hAnsi="Times New Roman" w:cs="Times New Roman"/>
          <w:color w:val="auto"/>
        </w:rPr>
        <w:t> </w:t>
      </w:r>
      <w:r w:rsidR="000C0D50" w:rsidRPr="00814F1F">
        <w:rPr>
          <w:rFonts w:ascii="Times New Roman" w:eastAsia="Calibri" w:hAnsi="Times New Roman" w:cs="Times New Roman"/>
          <w:color w:val="auto"/>
        </w:rPr>
        <w:t xml:space="preserve">szczególności </w:t>
      </w:r>
      <w:r w:rsidRPr="00814F1F">
        <w:rPr>
          <w:rFonts w:ascii="Times New Roman" w:eastAsia="Calibri" w:hAnsi="Times New Roman" w:cs="Times New Roman"/>
          <w:color w:val="auto"/>
        </w:rPr>
        <w:t>jeżel</w:t>
      </w:r>
      <w:r w:rsidR="000C0D50" w:rsidRPr="00814F1F">
        <w:rPr>
          <w:rFonts w:ascii="Times New Roman" w:eastAsia="Calibri" w:hAnsi="Times New Roman" w:cs="Times New Roman"/>
          <w:color w:val="auto"/>
        </w:rPr>
        <w:t xml:space="preserve">i wiązałoby się to ze </w:t>
      </w:r>
      <w:r w:rsidRPr="00814F1F">
        <w:rPr>
          <w:rFonts w:ascii="Times New Roman" w:eastAsia="Calibri" w:hAnsi="Times New Roman" w:cs="Times New Roman"/>
          <w:color w:val="auto"/>
        </w:rPr>
        <w:t>sposobem działania mającym na</w:t>
      </w:r>
      <w:r w:rsidR="0021698A" w:rsidRPr="00814F1F">
        <w:rPr>
          <w:rFonts w:ascii="Times New Roman" w:eastAsia="Calibri" w:hAnsi="Times New Roman" w:cs="Times New Roman"/>
          <w:color w:val="auto"/>
        </w:rPr>
        <w:t> </w:t>
      </w:r>
      <w:r w:rsidRPr="00814F1F">
        <w:rPr>
          <w:rFonts w:ascii="Times New Roman" w:eastAsia="Calibri" w:hAnsi="Times New Roman" w:cs="Times New Roman"/>
          <w:color w:val="auto"/>
        </w:rPr>
        <w:t>celu unikanie opodatkowania</w:t>
      </w:r>
      <w:r w:rsidR="000C0D50" w:rsidRPr="00814F1F">
        <w:rPr>
          <w:rFonts w:ascii="Times New Roman" w:eastAsia="Calibri" w:hAnsi="Times New Roman" w:cs="Times New Roman"/>
          <w:color w:val="auto"/>
        </w:rPr>
        <w:t>.</w:t>
      </w:r>
    </w:p>
    <w:p w:rsidR="003F16D2" w:rsidRPr="00814F1F" w:rsidRDefault="001E365B" w:rsidP="00F77A5F">
      <w:pPr>
        <w:pStyle w:val="Nagwek2"/>
        <w:rPr>
          <w:rFonts w:ascii="Times New Roman" w:eastAsia="Calibri" w:hAnsi="Times New Roman" w:cs="Times New Roman"/>
          <w:szCs w:val="22"/>
        </w:rPr>
      </w:pPr>
      <w:bookmarkStart w:id="8" w:name="_Toc11181854"/>
      <w:r w:rsidRPr="00814F1F">
        <w:rPr>
          <w:rFonts w:ascii="Times New Roman" w:eastAsia="Calibri" w:hAnsi="Times New Roman" w:cs="Times New Roman"/>
          <w:szCs w:val="22"/>
        </w:rPr>
        <w:t>Wykaz z</w:t>
      </w:r>
      <w:r w:rsidR="009669F2" w:rsidRPr="00814F1F">
        <w:rPr>
          <w:rFonts w:ascii="Times New Roman" w:eastAsia="Calibri" w:hAnsi="Times New Roman" w:cs="Times New Roman"/>
          <w:szCs w:val="22"/>
        </w:rPr>
        <w:t>ałącznik</w:t>
      </w:r>
      <w:r w:rsidRPr="00814F1F">
        <w:rPr>
          <w:rFonts w:ascii="Times New Roman" w:eastAsia="Calibri" w:hAnsi="Times New Roman" w:cs="Times New Roman"/>
          <w:szCs w:val="22"/>
        </w:rPr>
        <w:t>ów</w:t>
      </w:r>
      <w:bookmarkEnd w:id="8"/>
    </w:p>
    <w:p w:rsidR="009669F2" w:rsidRPr="00814F1F" w:rsidRDefault="009669F2" w:rsidP="009669F2">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Integralną część niniejszej </w:t>
      </w:r>
      <w:r w:rsidR="00627DB8" w:rsidRPr="00814F1F">
        <w:rPr>
          <w:rFonts w:ascii="Times New Roman" w:eastAsia="Calibri" w:hAnsi="Times New Roman" w:cs="Times New Roman"/>
          <w:color w:val="auto"/>
        </w:rPr>
        <w:t>P</w:t>
      </w:r>
      <w:r w:rsidRPr="00814F1F">
        <w:rPr>
          <w:rFonts w:ascii="Times New Roman" w:eastAsia="Calibri" w:hAnsi="Times New Roman" w:cs="Times New Roman"/>
          <w:color w:val="auto"/>
        </w:rPr>
        <w:t>rocedury stanowią następujące załączniki:</w:t>
      </w:r>
    </w:p>
    <w:p w:rsidR="00922FAF" w:rsidRPr="00814F1F" w:rsidRDefault="00922FAF" w:rsidP="009669F2">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Załącznik 1 – </w:t>
      </w:r>
      <w:r w:rsidR="006B40EB" w:rsidRPr="00814F1F">
        <w:rPr>
          <w:rFonts w:ascii="Times New Roman" w:eastAsia="Calibri" w:hAnsi="Times New Roman" w:cs="Times New Roman"/>
          <w:color w:val="auto"/>
        </w:rPr>
        <w:t>C</w:t>
      </w:r>
      <w:r w:rsidRPr="00814F1F">
        <w:rPr>
          <w:rFonts w:ascii="Times New Roman" w:eastAsia="Calibri" w:hAnsi="Times New Roman" w:cs="Times New Roman"/>
          <w:color w:val="auto"/>
        </w:rPr>
        <w:t>ech</w:t>
      </w:r>
      <w:r w:rsidR="006B40EB" w:rsidRPr="00814F1F">
        <w:rPr>
          <w:rFonts w:ascii="Times New Roman" w:eastAsia="Calibri" w:hAnsi="Times New Roman" w:cs="Times New Roman"/>
          <w:color w:val="auto"/>
        </w:rPr>
        <w:t>y rozpoznawczych schematów</w:t>
      </w:r>
      <w:r w:rsidRPr="00814F1F">
        <w:rPr>
          <w:rFonts w:ascii="Times New Roman" w:eastAsia="Calibri" w:hAnsi="Times New Roman" w:cs="Times New Roman"/>
          <w:color w:val="auto"/>
        </w:rPr>
        <w:t xml:space="preserve"> podatkow</w:t>
      </w:r>
      <w:r w:rsidR="006B40EB" w:rsidRPr="00814F1F">
        <w:rPr>
          <w:rFonts w:ascii="Times New Roman" w:eastAsia="Calibri" w:hAnsi="Times New Roman" w:cs="Times New Roman"/>
          <w:color w:val="auto"/>
        </w:rPr>
        <w:t>ych</w:t>
      </w:r>
    </w:p>
    <w:p w:rsidR="009669F2" w:rsidRPr="00814F1F" w:rsidRDefault="009669F2" w:rsidP="009669F2">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Załącznik </w:t>
      </w:r>
      <w:r w:rsidR="006B40EB" w:rsidRPr="00814F1F">
        <w:rPr>
          <w:rFonts w:ascii="Times New Roman" w:eastAsia="Calibri" w:hAnsi="Times New Roman" w:cs="Times New Roman"/>
          <w:color w:val="auto"/>
        </w:rPr>
        <w:t>2</w:t>
      </w:r>
      <w:r w:rsidRPr="00814F1F">
        <w:rPr>
          <w:rFonts w:ascii="Times New Roman" w:eastAsia="Calibri" w:hAnsi="Times New Roman" w:cs="Times New Roman"/>
          <w:color w:val="auto"/>
        </w:rPr>
        <w:t xml:space="preserve"> – Karta weryfikacyjna schematu podatkowego </w:t>
      </w:r>
    </w:p>
    <w:p w:rsidR="009669F2" w:rsidRPr="00814F1F" w:rsidRDefault="009669F2" w:rsidP="009669F2">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Załącznik </w:t>
      </w:r>
      <w:r w:rsidR="006B40EB" w:rsidRPr="00814F1F">
        <w:rPr>
          <w:rFonts w:ascii="Times New Roman" w:eastAsia="Calibri" w:hAnsi="Times New Roman" w:cs="Times New Roman"/>
          <w:color w:val="auto"/>
        </w:rPr>
        <w:t>3</w:t>
      </w:r>
      <w:r w:rsidRPr="00814F1F">
        <w:rPr>
          <w:rFonts w:ascii="Times New Roman" w:eastAsia="Calibri" w:hAnsi="Times New Roman" w:cs="Times New Roman"/>
          <w:color w:val="auto"/>
        </w:rPr>
        <w:t xml:space="preserve"> – Formularz zgłoszeniowy </w:t>
      </w:r>
      <w:r w:rsidR="006B40EB" w:rsidRPr="00814F1F">
        <w:rPr>
          <w:rFonts w:ascii="Times New Roman" w:eastAsia="Calibri" w:hAnsi="Times New Roman" w:cs="Times New Roman"/>
          <w:color w:val="auto"/>
        </w:rPr>
        <w:t>MDR</w:t>
      </w:r>
    </w:p>
    <w:p w:rsidR="00282FEB" w:rsidRPr="00814F1F" w:rsidRDefault="00282FEB" w:rsidP="009669F2">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Załącznik 4 – </w:t>
      </w:r>
      <w:r w:rsidR="00F166FB" w:rsidRPr="00814F1F">
        <w:rPr>
          <w:rFonts w:ascii="Times New Roman" w:eastAsia="Calibri" w:hAnsi="Times New Roman" w:cs="Times New Roman"/>
          <w:color w:val="auto"/>
        </w:rPr>
        <w:t xml:space="preserve">Oświadczenie </w:t>
      </w:r>
      <w:r w:rsidR="00456B60" w:rsidRPr="00814F1F">
        <w:rPr>
          <w:rFonts w:ascii="Times New Roman" w:eastAsia="Calibri" w:hAnsi="Times New Roman" w:cs="Times New Roman"/>
          <w:color w:val="auto"/>
        </w:rPr>
        <w:t>o wprowadzeniu procedury</w:t>
      </w:r>
    </w:p>
    <w:p w:rsidR="00282FEB" w:rsidRPr="00814F1F" w:rsidRDefault="00282FEB" w:rsidP="00282FEB">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Załącznik 5 – </w:t>
      </w:r>
      <w:r w:rsidR="00C34DED" w:rsidRPr="00814F1F">
        <w:rPr>
          <w:rFonts w:ascii="Times New Roman" w:eastAsia="Calibri" w:hAnsi="Times New Roman" w:cs="Times New Roman"/>
          <w:color w:val="auto"/>
        </w:rPr>
        <w:t>Oświadczenie o wypełnionych obowiązkach w zakresie MDR za dany rok</w:t>
      </w:r>
    </w:p>
    <w:p w:rsidR="009669F2" w:rsidRPr="00814F1F" w:rsidRDefault="009669F2" w:rsidP="009669F2">
      <w:pPr>
        <w:rPr>
          <w:rFonts w:ascii="Times New Roman" w:hAnsi="Times New Roman" w:cs="Times New Roman"/>
          <w:color w:val="auto"/>
        </w:rPr>
      </w:pPr>
    </w:p>
    <w:p w:rsidR="00AD3EC1" w:rsidRPr="00814F1F" w:rsidRDefault="002E0E48" w:rsidP="003352A2">
      <w:pPr>
        <w:pStyle w:val="Nagwek1"/>
        <w:rPr>
          <w:rFonts w:eastAsia="Calibri"/>
        </w:rPr>
      </w:pPr>
      <w:r w:rsidRPr="00814F1F">
        <w:rPr>
          <w:rFonts w:eastAsia="Calibri"/>
        </w:rPr>
        <w:br/>
      </w:r>
      <w:bookmarkStart w:id="9" w:name="_Toc11181855"/>
      <w:r w:rsidR="00AD3EC1" w:rsidRPr="00814F1F">
        <w:rPr>
          <w:rFonts w:eastAsia="Calibri"/>
        </w:rPr>
        <w:t>OBOWIĄZKI W ZAKRESIE IDENTYFIKOWANIA SCHEMATÓW PODATKOWYCH</w:t>
      </w:r>
      <w:r w:rsidR="001B673B" w:rsidRPr="00814F1F">
        <w:rPr>
          <w:rFonts w:eastAsia="Calibri"/>
        </w:rPr>
        <w:br/>
        <w:t>ORAZ PRZEKAZYWANIA INFORMACJI O TYCH SCHEMATACH</w:t>
      </w:r>
      <w:bookmarkEnd w:id="9"/>
    </w:p>
    <w:p w:rsidR="002A6DBC" w:rsidRPr="00814F1F" w:rsidRDefault="008541C2" w:rsidP="00AD3EC1">
      <w:pPr>
        <w:pStyle w:val="Nagwek2"/>
        <w:rPr>
          <w:rFonts w:ascii="Times New Roman" w:eastAsia="Calibri" w:hAnsi="Times New Roman" w:cs="Times New Roman"/>
          <w:szCs w:val="22"/>
        </w:rPr>
      </w:pPr>
      <w:bookmarkStart w:id="10" w:name="_Toc11181856"/>
      <w:r w:rsidRPr="00814F1F">
        <w:rPr>
          <w:rFonts w:ascii="Times New Roman" w:eastAsia="Calibri" w:hAnsi="Times New Roman" w:cs="Times New Roman"/>
          <w:szCs w:val="22"/>
        </w:rPr>
        <w:t xml:space="preserve">Obowiązki </w:t>
      </w:r>
      <w:bookmarkEnd w:id="10"/>
      <w:r w:rsidR="00B751C4" w:rsidRPr="00814F1F">
        <w:rPr>
          <w:rFonts w:ascii="Times New Roman" w:eastAsia="Calibri" w:hAnsi="Times New Roman" w:cs="Times New Roman"/>
          <w:szCs w:val="22"/>
        </w:rPr>
        <w:t>wszystkich pracowników</w:t>
      </w:r>
    </w:p>
    <w:p w:rsidR="001F1AE6" w:rsidRPr="00814F1F" w:rsidRDefault="006C142F" w:rsidP="003C34C5">
      <w:pPr>
        <w:pStyle w:val="Akapitzlist"/>
        <w:numPr>
          <w:ilvl w:val="0"/>
          <w:numId w:val="11"/>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Postanowienia wynikające z Procedury MDR </w:t>
      </w:r>
      <w:r w:rsidR="008541C2" w:rsidRPr="00814F1F">
        <w:rPr>
          <w:rFonts w:ascii="Times New Roman" w:eastAsia="Calibri" w:hAnsi="Times New Roman" w:cs="Times New Roman"/>
          <w:color w:val="auto"/>
        </w:rPr>
        <w:t xml:space="preserve">mają zastosowanie do </w:t>
      </w:r>
      <w:r w:rsidR="00B751C4" w:rsidRPr="00814F1F">
        <w:rPr>
          <w:rFonts w:ascii="Times New Roman" w:eastAsia="Calibri" w:hAnsi="Times New Roman" w:cs="Times New Roman"/>
          <w:color w:val="auto"/>
        </w:rPr>
        <w:t>pracowników,</w:t>
      </w:r>
      <w:r w:rsidR="00B15036" w:rsidRPr="00814F1F">
        <w:rPr>
          <w:rFonts w:ascii="Times New Roman" w:eastAsia="Calibri" w:hAnsi="Times New Roman" w:cs="Times New Roman"/>
          <w:color w:val="auto"/>
        </w:rPr>
        <w:t xml:space="preserve"> </w:t>
      </w:r>
      <w:r w:rsidR="008541C2" w:rsidRPr="00814F1F">
        <w:rPr>
          <w:rFonts w:ascii="Times New Roman" w:eastAsia="Calibri" w:hAnsi="Times New Roman" w:cs="Times New Roman"/>
          <w:color w:val="auto"/>
        </w:rPr>
        <w:t>którzy</w:t>
      </w:r>
      <w:r w:rsidR="00B751C4"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br/>
      </w:r>
      <w:r w:rsidR="00B751C4" w:rsidRPr="00814F1F">
        <w:rPr>
          <w:rFonts w:ascii="Times New Roman" w:eastAsia="Calibri" w:hAnsi="Times New Roman" w:cs="Times New Roman"/>
          <w:color w:val="auto"/>
        </w:rPr>
        <w:t>w ramach wykonywania powierzonych im obowiązków</w:t>
      </w:r>
      <w:r w:rsidR="00606370" w:rsidRPr="00814F1F">
        <w:rPr>
          <w:rFonts w:ascii="Times New Roman" w:eastAsia="Calibri" w:hAnsi="Times New Roman" w:cs="Times New Roman"/>
          <w:color w:val="auto"/>
        </w:rPr>
        <w:t>:</w:t>
      </w:r>
    </w:p>
    <w:p w:rsidR="00D03C9B" w:rsidRPr="00814F1F" w:rsidRDefault="00AF64AD" w:rsidP="003C34C5">
      <w:pPr>
        <w:numPr>
          <w:ilvl w:val="1"/>
          <w:numId w:val="10"/>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dokonują</w:t>
      </w:r>
      <w:r w:rsidR="00606370" w:rsidRPr="00814F1F">
        <w:rPr>
          <w:rFonts w:ascii="Times New Roman" w:eastAsia="Calibri" w:hAnsi="Times New Roman" w:cs="Times New Roman"/>
          <w:color w:val="auto"/>
        </w:rPr>
        <w:t xml:space="preserve"> czynności, które mogą prowadzić do uznania jednostki, jednostki </w:t>
      </w:r>
      <w:r w:rsidR="00BB7A1A" w:rsidRPr="00814F1F">
        <w:rPr>
          <w:rFonts w:ascii="Times New Roman" w:eastAsia="Calibri" w:hAnsi="Times New Roman" w:cs="Times New Roman"/>
          <w:color w:val="auto"/>
        </w:rPr>
        <w:t>obsługiwanej</w:t>
      </w:r>
      <w:r w:rsidR="00606370" w:rsidRPr="00814F1F">
        <w:rPr>
          <w:rFonts w:ascii="Times New Roman" w:eastAsia="Calibri" w:hAnsi="Times New Roman" w:cs="Times New Roman"/>
          <w:color w:val="auto"/>
        </w:rPr>
        <w:t xml:space="preserve"> lub Miasta </w:t>
      </w:r>
      <w:r w:rsidR="001F7EF9" w:rsidRPr="00814F1F">
        <w:rPr>
          <w:rFonts w:ascii="Times New Roman" w:eastAsia="Calibri" w:hAnsi="Times New Roman" w:cs="Times New Roman"/>
          <w:color w:val="auto"/>
        </w:rPr>
        <w:t>Rybnika</w:t>
      </w:r>
      <w:r w:rsidR="00606370" w:rsidRPr="00814F1F">
        <w:rPr>
          <w:rFonts w:ascii="Times New Roman" w:eastAsia="Calibri" w:hAnsi="Times New Roman" w:cs="Times New Roman"/>
          <w:color w:val="auto"/>
        </w:rPr>
        <w:t xml:space="preserve"> za Korzystającego, tj. dzia</w:t>
      </w:r>
      <w:r w:rsidR="0021698A" w:rsidRPr="00814F1F">
        <w:rPr>
          <w:rFonts w:ascii="Times New Roman" w:eastAsia="Calibri" w:hAnsi="Times New Roman" w:cs="Times New Roman"/>
          <w:color w:val="auto"/>
        </w:rPr>
        <w:t>łając samodzielnie lub we współpracy z</w:t>
      </w:r>
      <w:r w:rsidR="00E74C43" w:rsidRPr="00814F1F">
        <w:rPr>
          <w:rFonts w:ascii="Times New Roman" w:eastAsia="Calibri" w:hAnsi="Times New Roman" w:cs="Times New Roman"/>
          <w:color w:val="auto"/>
        </w:rPr>
        <w:t> </w:t>
      </w:r>
      <w:r w:rsidR="0021698A" w:rsidRPr="00814F1F">
        <w:rPr>
          <w:rFonts w:ascii="Times New Roman" w:eastAsia="Calibri" w:hAnsi="Times New Roman" w:cs="Times New Roman"/>
          <w:color w:val="auto"/>
        </w:rPr>
        <w:t xml:space="preserve">Promotorem doprowadzają do udostępnienia zatrudniającej ich jednostce uzgodnienia mogącego stanowić schemat podatkowy, do wdrożenia takiego uzgodnienia, przygotowania </w:t>
      </w:r>
      <w:r w:rsidR="00DD3923" w:rsidRPr="00814F1F">
        <w:rPr>
          <w:rFonts w:ascii="Times New Roman" w:eastAsia="Calibri" w:hAnsi="Times New Roman" w:cs="Times New Roman"/>
          <w:color w:val="auto"/>
        </w:rPr>
        <w:t>do wdrożenia lub dokonania czynności służącej takiemu wdrożeniu,</w:t>
      </w:r>
    </w:p>
    <w:p w:rsidR="00606370" w:rsidRPr="00814F1F" w:rsidRDefault="00AF64AD" w:rsidP="003C34C5">
      <w:pPr>
        <w:numPr>
          <w:ilvl w:val="1"/>
          <w:numId w:val="10"/>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dokonują</w:t>
      </w:r>
      <w:r w:rsidR="00D03C9B" w:rsidRPr="00814F1F">
        <w:rPr>
          <w:rFonts w:ascii="Times New Roman" w:eastAsia="Calibri" w:hAnsi="Times New Roman" w:cs="Times New Roman"/>
          <w:color w:val="auto"/>
        </w:rPr>
        <w:t xml:space="preserve"> czynności, które mogą prowadzić do uznania jednostki, jednostki </w:t>
      </w:r>
      <w:r w:rsidR="00BB7A1A" w:rsidRPr="00814F1F">
        <w:rPr>
          <w:rFonts w:ascii="Times New Roman" w:eastAsia="Calibri" w:hAnsi="Times New Roman" w:cs="Times New Roman"/>
          <w:color w:val="auto"/>
        </w:rPr>
        <w:t>obsługiwanej</w:t>
      </w:r>
      <w:r w:rsidR="00D03C9B" w:rsidRPr="00814F1F">
        <w:rPr>
          <w:rFonts w:ascii="Times New Roman" w:eastAsia="Calibri" w:hAnsi="Times New Roman" w:cs="Times New Roman"/>
          <w:color w:val="auto"/>
        </w:rPr>
        <w:t xml:space="preserve"> lub Miasta</w:t>
      </w:r>
      <w:r w:rsidRPr="00814F1F">
        <w:rPr>
          <w:rFonts w:ascii="Times New Roman" w:eastAsia="Calibri" w:hAnsi="Times New Roman" w:cs="Times New Roman"/>
          <w:color w:val="auto"/>
        </w:rPr>
        <w:t xml:space="preserve"> </w:t>
      </w:r>
      <w:r w:rsidR="001F7EF9" w:rsidRPr="00814F1F">
        <w:rPr>
          <w:rFonts w:ascii="Times New Roman" w:eastAsia="Calibri" w:hAnsi="Times New Roman" w:cs="Times New Roman"/>
          <w:color w:val="auto"/>
        </w:rPr>
        <w:t>Rybnika</w:t>
      </w:r>
      <w:r w:rsidR="00D03C9B" w:rsidRPr="00814F1F">
        <w:rPr>
          <w:rFonts w:ascii="Times New Roman" w:eastAsia="Calibri" w:hAnsi="Times New Roman" w:cs="Times New Roman"/>
          <w:color w:val="auto"/>
        </w:rPr>
        <w:t xml:space="preserve"> za Wspomagającego, tj. </w:t>
      </w:r>
      <w:r w:rsidR="00DD3923" w:rsidRPr="00814F1F">
        <w:rPr>
          <w:rFonts w:ascii="Times New Roman" w:eastAsia="Calibri" w:hAnsi="Times New Roman" w:cs="Times New Roman"/>
          <w:color w:val="auto"/>
        </w:rPr>
        <w:t>podejmują się udzielić, bezpośrednio lub za pośrednictwem innych osób pomocy, wsparcia lub</w:t>
      </w:r>
      <w:r w:rsidR="00B37491" w:rsidRPr="00814F1F">
        <w:rPr>
          <w:rFonts w:ascii="Times New Roman" w:eastAsia="Calibri" w:hAnsi="Times New Roman" w:cs="Times New Roman"/>
          <w:color w:val="auto"/>
        </w:rPr>
        <w:t> </w:t>
      </w:r>
      <w:r w:rsidR="008541C2" w:rsidRPr="00814F1F">
        <w:rPr>
          <w:rFonts w:ascii="Times New Roman" w:eastAsia="Calibri" w:hAnsi="Times New Roman" w:cs="Times New Roman"/>
          <w:color w:val="auto"/>
        </w:rPr>
        <w:t xml:space="preserve">porad </w:t>
      </w:r>
      <w:r w:rsidR="00DD3923" w:rsidRPr="00814F1F">
        <w:rPr>
          <w:rFonts w:ascii="Times New Roman" w:eastAsia="Calibri" w:hAnsi="Times New Roman" w:cs="Times New Roman"/>
          <w:color w:val="auto"/>
        </w:rPr>
        <w:t>dotyczących opracowania, wprowadzenia do obrotu, organizowania, udostępnienia do wdrożenia lub nadzorowania wdrożenia uzgodnienia mogącego stanowić schemat podatkowy,</w:t>
      </w:r>
    </w:p>
    <w:p w:rsidR="00606370" w:rsidRPr="00814F1F" w:rsidRDefault="00AF64AD" w:rsidP="003C34C5">
      <w:pPr>
        <w:numPr>
          <w:ilvl w:val="1"/>
          <w:numId w:val="10"/>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dokonują</w:t>
      </w:r>
      <w:r w:rsidR="00606370" w:rsidRPr="00814F1F">
        <w:rPr>
          <w:rFonts w:ascii="Times New Roman" w:eastAsia="Calibri" w:hAnsi="Times New Roman" w:cs="Times New Roman"/>
          <w:color w:val="auto"/>
        </w:rPr>
        <w:t xml:space="preserve"> czynności, które mogą prowadzić do uznania jednostki, jednostki </w:t>
      </w:r>
      <w:r w:rsidR="00BB7A1A" w:rsidRPr="00814F1F">
        <w:rPr>
          <w:rFonts w:ascii="Times New Roman" w:eastAsia="Calibri" w:hAnsi="Times New Roman" w:cs="Times New Roman"/>
          <w:color w:val="auto"/>
        </w:rPr>
        <w:t xml:space="preserve">obsługiwanej </w:t>
      </w:r>
      <w:r w:rsidR="00606370" w:rsidRPr="00814F1F">
        <w:rPr>
          <w:rFonts w:ascii="Times New Roman" w:eastAsia="Calibri" w:hAnsi="Times New Roman" w:cs="Times New Roman"/>
          <w:color w:val="auto"/>
        </w:rPr>
        <w:t xml:space="preserve">lub Miasta </w:t>
      </w:r>
      <w:r w:rsidR="001F7EF9" w:rsidRPr="00814F1F">
        <w:rPr>
          <w:rFonts w:ascii="Times New Roman" w:eastAsia="Calibri" w:hAnsi="Times New Roman" w:cs="Times New Roman"/>
          <w:color w:val="auto"/>
        </w:rPr>
        <w:t>Rybnika</w:t>
      </w:r>
      <w:r w:rsidR="00606370" w:rsidRPr="00814F1F">
        <w:rPr>
          <w:rFonts w:ascii="Times New Roman" w:eastAsia="Calibri" w:hAnsi="Times New Roman" w:cs="Times New Roman"/>
          <w:color w:val="auto"/>
        </w:rPr>
        <w:t xml:space="preserve"> za Promotora, tj. opracowują, oferują</w:t>
      </w:r>
      <w:r w:rsidR="00416F79" w:rsidRPr="00814F1F">
        <w:rPr>
          <w:rFonts w:ascii="Times New Roman" w:eastAsia="Calibri" w:hAnsi="Times New Roman" w:cs="Times New Roman"/>
          <w:color w:val="auto"/>
        </w:rPr>
        <w:t>, udostępniają lub wdrażają uzgodnienie lub zarządzają wdrażaniem uzgodnienia mogącego stanowić schemat podatkowy.</w:t>
      </w:r>
    </w:p>
    <w:p w:rsidR="002A6DBC" w:rsidRPr="00814F1F" w:rsidRDefault="00B751C4" w:rsidP="003C34C5">
      <w:pPr>
        <w:pStyle w:val="Akapitzlist"/>
        <w:numPr>
          <w:ilvl w:val="0"/>
          <w:numId w:val="11"/>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Wszyscy pracownicy</w:t>
      </w:r>
      <w:r w:rsidR="00084AD8" w:rsidRPr="00814F1F">
        <w:rPr>
          <w:rFonts w:ascii="Times New Roman" w:eastAsia="Calibri" w:hAnsi="Times New Roman" w:cs="Times New Roman"/>
          <w:color w:val="auto"/>
        </w:rPr>
        <w:t xml:space="preserve">, o których mowa w </w:t>
      </w:r>
      <w:r w:rsidR="005915AE" w:rsidRPr="00814F1F">
        <w:rPr>
          <w:rFonts w:ascii="Times New Roman" w:eastAsia="Calibri" w:hAnsi="Times New Roman" w:cs="Times New Roman"/>
          <w:color w:val="auto"/>
        </w:rPr>
        <w:t xml:space="preserve">pkt 2.1, </w:t>
      </w:r>
      <w:r w:rsidR="00084AD8" w:rsidRPr="00814F1F">
        <w:rPr>
          <w:rFonts w:ascii="Times New Roman" w:eastAsia="Calibri" w:hAnsi="Times New Roman" w:cs="Times New Roman"/>
          <w:color w:val="auto"/>
        </w:rPr>
        <w:t>ppkt 1)</w:t>
      </w:r>
      <w:r w:rsidRPr="00814F1F">
        <w:rPr>
          <w:rFonts w:ascii="Times New Roman" w:eastAsia="Calibri" w:hAnsi="Times New Roman" w:cs="Times New Roman"/>
          <w:color w:val="auto"/>
        </w:rPr>
        <w:t xml:space="preserve"> – dochowując należytej staranności</w:t>
      </w:r>
      <w:r w:rsidR="008541C2" w:rsidRPr="00814F1F">
        <w:rPr>
          <w:rFonts w:ascii="Times New Roman" w:eastAsia="Calibri" w:hAnsi="Times New Roman" w:cs="Times New Roman"/>
          <w:color w:val="auto"/>
        </w:rPr>
        <w:t xml:space="preserve"> – zobowiązani</w:t>
      </w:r>
      <w:r w:rsidR="00DF7D4D" w:rsidRPr="00814F1F">
        <w:rPr>
          <w:rFonts w:ascii="Times New Roman" w:eastAsia="Calibri" w:hAnsi="Times New Roman" w:cs="Times New Roman"/>
          <w:color w:val="auto"/>
        </w:rPr>
        <w:t xml:space="preserve"> są</w:t>
      </w:r>
      <w:r w:rsidR="00311940" w:rsidRPr="00814F1F">
        <w:rPr>
          <w:rFonts w:ascii="Times New Roman" w:eastAsia="Calibri" w:hAnsi="Times New Roman" w:cs="Times New Roman"/>
          <w:color w:val="auto"/>
        </w:rPr>
        <w:t>:</w:t>
      </w:r>
    </w:p>
    <w:p w:rsidR="00311940" w:rsidRPr="00814F1F" w:rsidRDefault="00311940" w:rsidP="003C34C5">
      <w:pPr>
        <w:numPr>
          <w:ilvl w:val="0"/>
          <w:numId w:val="15"/>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do zapoznania się z niniejszą Procedurą MDR i jej stosowania,</w:t>
      </w:r>
    </w:p>
    <w:p w:rsidR="00311940" w:rsidRPr="00814F1F" w:rsidRDefault="00311940" w:rsidP="003C34C5">
      <w:pPr>
        <w:numPr>
          <w:ilvl w:val="0"/>
          <w:numId w:val="15"/>
        </w:numPr>
        <w:spacing w:before="120" w:after="0" w:line="276" w:lineRule="auto"/>
        <w:ind w:left="1134" w:hanging="567"/>
        <w:jc w:val="both"/>
        <w:rPr>
          <w:rFonts w:ascii="Times New Roman" w:eastAsia="Calibri" w:hAnsi="Times New Roman" w:cs="Times New Roman"/>
          <w:strike/>
          <w:color w:val="auto"/>
        </w:rPr>
      </w:pPr>
      <w:r w:rsidRPr="00814F1F">
        <w:rPr>
          <w:rFonts w:ascii="Times New Roman" w:eastAsia="Calibri" w:hAnsi="Times New Roman" w:cs="Times New Roman"/>
          <w:color w:val="auto"/>
        </w:rPr>
        <w:t xml:space="preserve">do </w:t>
      </w:r>
      <w:r w:rsidR="00192E4E" w:rsidRPr="00814F1F">
        <w:rPr>
          <w:rFonts w:ascii="Times New Roman" w:eastAsia="Calibri" w:hAnsi="Times New Roman" w:cs="Times New Roman"/>
          <w:color w:val="auto"/>
        </w:rPr>
        <w:t xml:space="preserve">posiadania wiedzy o schematach podatkowych w zakresie </w:t>
      </w:r>
      <w:r w:rsidR="00D03C9B" w:rsidRPr="00814F1F">
        <w:rPr>
          <w:rFonts w:ascii="Times New Roman" w:eastAsia="Calibri" w:hAnsi="Times New Roman" w:cs="Times New Roman"/>
          <w:color w:val="auto"/>
        </w:rPr>
        <w:t xml:space="preserve">umożliwiającym prawidłowe </w:t>
      </w:r>
      <w:r w:rsidR="00945902" w:rsidRPr="00814F1F">
        <w:rPr>
          <w:rFonts w:ascii="Times New Roman" w:eastAsia="Calibri" w:hAnsi="Times New Roman" w:cs="Times New Roman"/>
          <w:color w:val="auto"/>
        </w:rPr>
        <w:t xml:space="preserve">ich </w:t>
      </w:r>
      <w:r w:rsidR="00D03C9B" w:rsidRPr="00814F1F">
        <w:rPr>
          <w:rFonts w:ascii="Times New Roman" w:eastAsia="Calibri" w:hAnsi="Times New Roman" w:cs="Times New Roman"/>
          <w:color w:val="auto"/>
        </w:rPr>
        <w:t>identyfikowanie</w:t>
      </w:r>
      <w:r w:rsidR="00580A62" w:rsidRPr="00814F1F">
        <w:rPr>
          <w:rFonts w:ascii="Times New Roman" w:eastAsia="Calibri" w:hAnsi="Times New Roman" w:cs="Times New Roman"/>
          <w:color w:val="auto"/>
        </w:rPr>
        <w:t>,</w:t>
      </w:r>
    </w:p>
    <w:p w:rsidR="00192E4E" w:rsidRPr="00814F1F" w:rsidRDefault="00192E4E" w:rsidP="003C34C5">
      <w:pPr>
        <w:numPr>
          <w:ilvl w:val="0"/>
          <w:numId w:val="15"/>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do analizowania, zgodnie z Kartą weryfikacyjną schematu podatkowego stanowiącą załącznik Nr </w:t>
      </w:r>
      <w:r w:rsidR="00922FAF" w:rsidRPr="00814F1F">
        <w:rPr>
          <w:rFonts w:ascii="Times New Roman" w:eastAsia="Calibri" w:hAnsi="Times New Roman" w:cs="Times New Roman"/>
          <w:color w:val="auto"/>
        </w:rPr>
        <w:t>2</w:t>
      </w:r>
      <w:r w:rsidRPr="00814F1F">
        <w:rPr>
          <w:rFonts w:ascii="Times New Roman" w:eastAsia="Calibri" w:hAnsi="Times New Roman" w:cs="Times New Roman"/>
          <w:color w:val="auto"/>
        </w:rPr>
        <w:t xml:space="preserve"> do Procedury</w:t>
      </w:r>
      <w:r w:rsidR="00A12A83" w:rsidRPr="00814F1F">
        <w:rPr>
          <w:rFonts w:ascii="Times New Roman" w:eastAsia="Calibri" w:hAnsi="Times New Roman" w:cs="Times New Roman"/>
          <w:color w:val="auto"/>
        </w:rPr>
        <w:t>,</w:t>
      </w:r>
      <w:r w:rsidRPr="00814F1F">
        <w:rPr>
          <w:rFonts w:ascii="Times New Roman" w:eastAsia="Calibri" w:hAnsi="Times New Roman" w:cs="Times New Roman"/>
          <w:color w:val="auto"/>
        </w:rPr>
        <w:t xml:space="preserve"> czy </w:t>
      </w:r>
      <w:r w:rsidR="00925C8D" w:rsidRPr="00814F1F">
        <w:rPr>
          <w:rFonts w:ascii="Times New Roman" w:eastAsia="Calibri" w:hAnsi="Times New Roman" w:cs="Times New Roman"/>
          <w:color w:val="auto"/>
        </w:rPr>
        <w:t>uzgodnienie</w:t>
      </w:r>
      <w:r w:rsidRPr="00814F1F">
        <w:rPr>
          <w:rFonts w:ascii="Times New Roman" w:eastAsia="Calibri" w:hAnsi="Times New Roman" w:cs="Times New Roman"/>
          <w:color w:val="auto"/>
        </w:rPr>
        <w:t>, w któr</w:t>
      </w:r>
      <w:r w:rsidR="00925C8D" w:rsidRPr="00814F1F">
        <w:rPr>
          <w:rFonts w:ascii="Times New Roman" w:eastAsia="Calibri" w:hAnsi="Times New Roman" w:cs="Times New Roman"/>
          <w:color w:val="auto"/>
        </w:rPr>
        <w:t>ym</w:t>
      </w:r>
      <w:r w:rsidRPr="00814F1F">
        <w:rPr>
          <w:rFonts w:ascii="Times New Roman" w:eastAsia="Calibri" w:hAnsi="Times New Roman" w:cs="Times New Roman"/>
          <w:color w:val="auto"/>
        </w:rPr>
        <w:t xml:space="preserve"> uczestnicz</w:t>
      </w:r>
      <w:r w:rsidR="00FD2478" w:rsidRPr="00814F1F">
        <w:rPr>
          <w:rFonts w:ascii="Times New Roman" w:eastAsia="Calibri" w:hAnsi="Times New Roman" w:cs="Times New Roman"/>
          <w:color w:val="auto"/>
        </w:rPr>
        <w:t>ą</w:t>
      </w:r>
      <w:r w:rsidRPr="00814F1F">
        <w:rPr>
          <w:rFonts w:ascii="Times New Roman" w:eastAsia="Calibri" w:hAnsi="Times New Roman" w:cs="Times New Roman"/>
          <w:color w:val="auto"/>
        </w:rPr>
        <w:t xml:space="preserve"> może stanowić schemat podatkowy,</w:t>
      </w:r>
    </w:p>
    <w:p w:rsidR="00D67A7F" w:rsidRPr="00814F1F" w:rsidRDefault="00192E4E" w:rsidP="003C34C5">
      <w:pPr>
        <w:numPr>
          <w:ilvl w:val="0"/>
          <w:numId w:val="15"/>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lastRenderedPageBreak/>
        <w:t xml:space="preserve">w przypadku zidentyfikowania, że </w:t>
      </w:r>
      <w:r w:rsidR="00925C8D" w:rsidRPr="00814F1F">
        <w:rPr>
          <w:rFonts w:ascii="Times New Roman" w:eastAsia="Calibri" w:hAnsi="Times New Roman" w:cs="Times New Roman"/>
          <w:color w:val="auto"/>
        </w:rPr>
        <w:t>uzgodnienie</w:t>
      </w:r>
      <w:r w:rsidRPr="00814F1F">
        <w:rPr>
          <w:rFonts w:ascii="Times New Roman" w:eastAsia="Calibri" w:hAnsi="Times New Roman" w:cs="Times New Roman"/>
          <w:color w:val="auto"/>
        </w:rPr>
        <w:t xml:space="preserve"> może stanowić schemat podatkowy</w:t>
      </w:r>
      <w:r w:rsidR="00D67A7F" w:rsidRPr="00814F1F">
        <w:rPr>
          <w:rFonts w:ascii="Times New Roman" w:eastAsia="Calibri" w:hAnsi="Times New Roman" w:cs="Times New Roman"/>
          <w:color w:val="auto"/>
        </w:rPr>
        <w:t xml:space="preserve"> lub powzięcia uzasadnionej wątpliwości w tym zakresie:</w:t>
      </w:r>
    </w:p>
    <w:p w:rsidR="003D68DD" w:rsidRPr="00814F1F" w:rsidRDefault="003D68DD" w:rsidP="003C34C5">
      <w:pPr>
        <w:numPr>
          <w:ilvl w:val="1"/>
          <w:numId w:val="15"/>
        </w:numPr>
        <w:spacing w:before="120" w:after="0" w:line="276" w:lineRule="auto"/>
        <w:ind w:left="1701"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do zawiad</w:t>
      </w:r>
      <w:r w:rsidR="00DF7D4D" w:rsidRPr="00814F1F">
        <w:rPr>
          <w:rFonts w:ascii="Times New Roman" w:eastAsia="Calibri" w:hAnsi="Times New Roman" w:cs="Times New Roman"/>
          <w:color w:val="auto"/>
        </w:rPr>
        <w:t xml:space="preserve">omienia o tym fakcie </w:t>
      </w:r>
      <w:r w:rsidR="00FA58AC" w:rsidRPr="00814F1F">
        <w:rPr>
          <w:rFonts w:ascii="Times New Roman" w:eastAsia="Calibri" w:hAnsi="Times New Roman" w:cs="Times New Roman"/>
          <w:color w:val="auto"/>
        </w:rPr>
        <w:t>Naczelnika wydziału</w:t>
      </w:r>
      <w:r w:rsidR="002013CE" w:rsidRPr="00814F1F">
        <w:rPr>
          <w:rFonts w:ascii="Times New Roman" w:eastAsia="Calibri" w:hAnsi="Times New Roman" w:cs="Times New Roman"/>
          <w:color w:val="auto"/>
        </w:rPr>
        <w:t xml:space="preserve"> </w:t>
      </w:r>
      <w:r w:rsidR="00FA58AC" w:rsidRPr="00814F1F">
        <w:rPr>
          <w:rFonts w:ascii="Times New Roman" w:eastAsia="Calibri" w:hAnsi="Times New Roman" w:cs="Times New Roman"/>
          <w:color w:val="auto"/>
        </w:rPr>
        <w:t>lub K</w:t>
      </w:r>
      <w:r w:rsidR="00B751C4" w:rsidRPr="00814F1F">
        <w:rPr>
          <w:rFonts w:ascii="Times New Roman" w:eastAsia="Calibri" w:hAnsi="Times New Roman" w:cs="Times New Roman"/>
          <w:color w:val="auto"/>
        </w:rPr>
        <w:t xml:space="preserve">ierownika jednostki, </w:t>
      </w:r>
      <w:r w:rsidR="00A67D18" w:rsidRPr="00814F1F">
        <w:rPr>
          <w:rFonts w:ascii="Times New Roman" w:eastAsia="Calibri" w:hAnsi="Times New Roman" w:cs="Times New Roman"/>
          <w:color w:val="auto"/>
        </w:rPr>
        <w:br/>
      </w:r>
      <w:r w:rsidR="00B751C4" w:rsidRPr="00814F1F">
        <w:rPr>
          <w:rFonts w:ascii="Times New Roman" w:eastAsia="Calibri" w:hAnsi="Times New Roman" w:cs="Times New Roman"/>
          <w:color w:val="auto"/>
        </w:rPr>
        <w:t xml:space="preserve">a w przypadku pracownika jednostki obsługiwanej – </w:t>
      </w:r>
      <w:r w:rsidR="00FA58AC" w:rsidRPr="00814F1F">
        <w:rPr>
          <w:rFonts w:ascii="Times New Roman" w:eastAsia="Calibri" w:hAnsi="Times New Roman" w:cs="Times New Roman"/>
          <w:color w:val="auto"/>
        </w:rPr>
        <w:t>K</w:t>
      </w:r>
      <w:r w:rsidR="00B751C4" w:rsidRPr="00814F1F">
        <w:rPr>
          <w:rFonts w:ascii="Times New Roman" w:eastAsia="Calibri" w:hAnsi="Times New Roman" w:cs="Times New Roman"/>
          <w:color w:val="auto"/>
        </w:rPr>
        <w:t>ierownika jednostki obsług</w:t>
      </w:r>
      <w:r w:rsidR="003E0CCA" w:rsidRPr="00814F1F">
        <w:rPr>
          <w:rFonts w:ascii="Times New Roman" w:eastAsia="Calibri" w:hAnsi="Times New Roman" w:cs="Times New Roman"/>
          <w:color w:val="auto"/>
        </w:rPr>
        <w:t>iwanej</w:t>
      </w:r>
      <w:r w:rsidRPr="00814F1F">
        <w:rPr>
          <w:rFonts w:ascii="Times New Roman" w:eastAsia="Calibri" w:hAnsi="Times New Roman" w:cs="Times New Roman"/>
          <w:color w:val="auto"/>
        </w:rPr>
        <w:t>.</w:t>
      </w:r>
      <w:r w:rsidR="008A7A8B" w:rsidRPr="00814F1F">
        <w:rPr>
          <w:rFonts w:ascii="Times New Roman" w:eastAsia="Calibri" w:hAnsi="Times New Roman" w:cs="Times New Roman"/>
          <w:color w:val="auto"/>
        </w:rPr>
        <w:t xml:space="preserve"> Przekazywane zawiadomienie powinno zawierać możliwie najwięcej szczegółowych informacji odnośnie </w:t>
      </w:r>
      <w:r w:rsidR="00351651" w:rsidRPr="00814F1F">
        <w:rPr>
          <w:rFonts w:ascii="Times New Roman" w:eastAsia="Calibri" w:hAnsi="Times New Roman" w:cs="Times New Roman"/>
          <w:color w:val="auto"/>
        </w:rPr>
        <w:t>działań,</w:t>
      </w:r>
      <w:r w:rsidR="008A7A8B" w:rsidRPr="00814F1F">
        <w:rPr>
          <w:rFonts w:ascii="Times New Roman" w:eastAsia="Calibri" w:hAnsi="Times New Roman" w:cs="Times New Roman"/>
          <w:color w:val="auto"/>
        </w:rPr>
        <w:t xml:space="preserve"> które są lub mają być podejmowane,</w:t>
      </w:r>
      <w:r w:rsidR="00AB5AB9" w:rsidRPr="00814F1F">
        <w:rPr>
          <w:rFonts w:ascii="Times New Roman" w:eastAsia="Calibri" w:hAnsi="Times New Roman" w:cs="Times New Roman"/>
          <w:color w:val="auto"/>
        </w:rPr>
        <w:t xml:space="preserve"> </w:t>
      </w:r>
      <w:r w:rsidR="008A7A8B" w:rsidRPr="00814F1F">
        <w:rPr>
          <w:rFonts w:ascii="Times New Roman" w:eastAsia="Calibri" w:hAnsi="Times New Roman" w:cs="Times New Roman"/>
          <w:color w:val="auto"/>
        </w:rPr>
        <w:t xml:space="preserve">a które w ocenie </w:t>
      </w:r>
      <w:r w:rsidR="00B751C4" w:rsidRPr="00814F1F">
        <w:rPr>
          <w:rFonts w:ascii="Times New Roman" w:eastAsia="Calibri" w:hAnsi="Times New Roman" w:cs="Times New Roman"/>
          <w:color w:val="auto"/>
        </w:rPr>
        <w:t>pracownika</w:t>
      </w:r>
      <w:r w:rsidR="00B15036" w:rsidRPr="00814F1F">
        <w:rPr>
          <w:rFonts w:ascii="Times New Roman" w:eastAsia="Calibri" w:hAnsi="Times New Roman" w:cs="Times New Roman"/>
          <w:color w:val="auto"/>
        </w:rPr>
        <w:t xml:space="preserve"> </w:t>
      </w:r>
      <w:r w:rsidR="008A7A8B" w:rsidRPr="00814F1F">
        <w:rPr>
          <w:rFonts w:ascii="Times New Roman" w:eastAsia="Calibri" w:hAnsi="Times New Roman" w:cs="Times New Roman"/>
          <w:color w:val="auto"/>
        </w:rPr>
        <w:t>spełniają lub mogą spełniać definicję schematu podatkowego, jak również informacji jakie przesłanki spowodowały</w:t>
      </w:r>
      <w:r w:rsidR="00D434F1" w:rsidRPr="00814F1F">
        <w:rPr>
          <w:rFonts w:ascii="Times New Roman" w:eastAsia="Calibri" w:hAnsi="Times New Roman" w:cs="Times New Roman"/>
          <w:color w:val="auto"/>
        </w:rPr>
        <w:t>, że uzgodnienie</w:t>
      </w:r>
      <w:r w:rsidR="00E761C3" w:rsidRPr="00814F1F">
        <w:rPr>
          <w:rFonts w:ascii="Times New Roman" w:eastAsia="Calibri" w:hAnsi="Times New Roman" w:cs="Times New Roman"/>
          <w:color w:val="auto"/>
        </w:rPr>
        <w:t xml:space="preserve"> zostało uznane</w:t>
      </w:r>
      <w:r w:rsidR="00D434F1" w:rsidRPr="00814F1F">
        <w:rPr>
          <w:rFonts w:ascii="Times New Roman" w:eastAsia="Calibri" w:hAnsi="Times New Roman" w:cs="Times New Roman"/>
          <w:color w:val="auto"/>
        </w:rPr>
        <w:t xml:space="preserve"> za schemat podatkowy </w:t>
      </w:r>
      <w:r w:rsidR="008A7A8B" w:rsidRPr="00814F1F">
        <w:rPr>
          <w:rFonts w:ascii="Times New Roman" w:eastAsia="Calibri" w:hAnsi="Times New Roman" w:cs="Times New Roman"/>
          <w:color w:val="auto"/>
        </w:rPr>
        <w:t>lub co</w:t>
      </w:r>
      <w:r w:rsidR="00E744A5" w:rsidRPr="00814F1F">
        <w:rPr>
          <w:rFonts w:ascii="Times New Roman" w:eastAsia="Calibri" w:hAnsi="Times New Roman" w:cs="Times New Roman"/>
          <w:color w:val="auto"/>
        </w:rPr>
        <w:t> </w:t>
      </w:r>
      <w:r w:rsidR="008A7A8B" w:rsidRPr="00814F1F">
        <w:rPr>
          <w:rFonts w:ascii="Times New Roman" w:eastAsia="Calibri" w:hAnsi="Times New Roman" w:cs="Times New Roman"/>
          <w:color w:val="auto"/>
        </w:rPr>
        <w:t xml:space="preserve">wzbudziło wątpliwości w tym zakresie, </w:t>
      </w:r>
      <w:r w:rsidR="00CF70B1" w:rsidRPr="00814F1F">
        <w:rPr>
          <w:rFonts w:ascii="Times New Roman" w:eastAsia="Calibri" w:hAnsi="Times New Roman" w:cs="Times New Roman"/>
          <w:color w:val="auto"/>
        </w:rPr>
        <w:t>w</w:t>
      </w:r>
      <w:r w:rsidR="00670E5C" w:rsidRPr="00814F1F">
        <w:rPr>
          <w:rFonts w:ascii="Times New Roman" w:eastAsia="Calibri" w:hAnsi="Times New Roman" w:cs="Times New Roman"/>
          <w:color w:val="auto"/>
        </w:rPr>
        <w:t> </w:t>
      </w:r>
      <w:r w:rsidR="00CF70B1" w:rsidRPr="00814F1F">
        <w:rPr>
          <w:rFonts w:ascii="Times New Roman" w:eastAsia="Calibri" w:hAnsi="Times New Roman" w:cs="Times New Roman"/>
          <w:color w:val="auto"/>
        </w:rPr>
        <w:t>szczególności</w:t>
      </w:r>
      <w:r w:rsidR="008A7A8B" w:rsidRPr="00814F1F">
        <w:rPr>
          <w:rFonts w:ascii="Times New Roman" w:eastAsia="Calibri" w:hAnsi="Times New Roman" w:cs="Times New Roman"/>
          <w:color w:val="auto"/>
        </w:rPr>
        <w:t>:</w:t>
      </w:r>
    </w:p>
    <w:p w:rsidR="0002746B" w:rsidRPr="00814F1F" w:rsidRDefault="0002746B" w:rsidP="003C34C5">
      <w:pPr>
        <w:numPr>
          <w:ilvl w:val="1"/>
          <w:numId w:val="12"/>
        </w:numPr>
        <w:spacing w:before="120" w:after="0" w:line="276" w:lineRule="auto"/>
        <w:ind w:left="2268"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wskazanie przesłanek skutkujących uznaniem danej czynności za</w:t>
      </w:r>
      <w:r w:rsidR="00B37491" w:rsidRPr="00814F1F">
        <w:rPr>
          <w:rFonts w:ascii="Times New Roman" w:eastAsia="Calibri" w:hAnsi="Times New Roman" w:cs="Times New Roman"/>
          <w:color w:val="auto"/>
        </w:rPr>
        <w:t> </w:t>
      </w:r>
      <w:r w:rsidRPr="00814F1F">
        <w:rPr>
          <w:rFonts w:ascii="Times New Roman" w:eastAsia="Calibri" w:hAnsi="Times New Roman" w:cs="Times New Roman"/>
          <w:color w:val="auto"/>
        </w:rPr>
        <w:t>schemat podatkowy, w tym wskazanie cechy rozpoznawczej oraz roli przekazującego tę informację (Promotor, Korzystający, Wspomagający),</w:t>
      </w:r>
    </w:p>
    <w:p w:rsidR="0002746B" w:rsidRPr="00814F1F" w:rsidRDefault="0002746B"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wskazanie jakiego schematu podatkowego dotyczy przekazywana informacja (krajowy, krajowy standaryzowany, transgraniczny, transgraniczny standaryzowany),</w:t>
      </w:r>
    </w:p>
    <w:p w:rsidR="0002746B" w:rsidRPr="00814F1F" w:rsidRDefault="0002746B"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streszczenie opisu uzgodnienia mającego stanowić schemat podatkowy,</w:t>
      </w:r>
    </w:p>
    <w:p w:rsidR="0002746B" w:rsidRPr="00814F1F" w:rsidRDefault="0002746B"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szacunkową wartość korzyści podatkowej lub przybliżoną wartość aktywa w</w:t>
      </w:r>
      <w:r w:rsidR="00E744A5" w:rsidRPr="00814F1F">
        <w:rPr>
          <w:rFonts w:ascii="Times New Roman" w:eastAsia="Calibri" w:hAnsi="Times New Roman" w:cs="Times New Roman"/>
          <w:color w:val="auto"/>
        </w:rPr>
        <w:t> </w:t>
      </w:r>
      <w:r w:rsidRPr="00814F1F">
        <w:rPr>
          <w:rFonts w:ascii="Times New Roman" w:eastAsia="Calibri" w:hAnsi="Times New Roman" w:cs="Times New Roman"/>
          <w:color w:val="auto"/>
        </w:rPr>
        <w:t>podatku odroczonym,</w:t>
      </w:r>
      <w:r w:rsidR="008D3D03" w:rsidRPr="00814F1F">
        <w:rPr>
          <w:rFonts w:ascii="Times New Roman" w:eastAsia="Calibri" w:hAnsi="Times New Roman" w:cs="Times New Roman"/>
          <w:color w:val="auto"/>
        </w:rPr>
        <w:t xml:space="preserve"> jeżeli występują i są znane </w:t>
      </w:r>
      <w:r w:rsidRPr="00814F1F">
        <w:rPr>
          <w:rFonts w:ascii="Times New Roman" w:eastAsia="Calibri" w:hAnsi="Times New Roman" w:cs="Times New Roman"/>
          <w:color w:val="auto"/>
        </w:rPr>
        <w:t>lub możliwe do oszacowania,</w:t>
      </w:r>
    </w:p>
    <w:p w:rsidR="0002746B" w:rsidRPr="00814F1F" w:rsidRDefault="0002746B"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wskazanie et</w:t>
      </w:r>
      <w:r w:rsidR="00A539F4" w:rsidRPr="00814F1F">
        <w:rPr>
          <w:rFonts w:ascii="Times New Roman" w:eastAsia="Calibri" w:hAnsi="Times New Roman" w:cs="Times New Roman"/>
          <w:color w:val="auto"/>
        </w:rPr>
        <w:t xml:space="preserve">apu, na jakim </w:t>
      </w:r>
      <w:r w:rsidRPr="00814F1F">
        <w:rPr>
          <w:rFonts w:ascii="Times New Roman" w:eastAsia="Calibri" w:hAnsi="Times New Roman" w:cs="Times New Roman"/>
          <w:color w:val="auto"/>
        </w:rPr>
        <w:t xml:space="preserve">znajduje się </w:t>
      </w:r>
      <w:r w:rsidR="00236380" w:rsidRPr="00814F1F">
        <w:rPr>
          <w:rFonts w:ascii="Times New Roman" w:eastAsia="Calibri" w:hAnsi="Times New Roman" w:cs="Times New Roman"/>
          <w:color w:val="auto"/>
        </w:rPr>
        <w:t>uzgodnienie</w:t>
      </w:r>
      <w:r w:rsidRPr="00814F1F">
        <w:rPr>
          <w:rFonts w:ascii="Times New Roman" w:eastAsia="Calibri" w:hAnsi="Times New Roman" w:cs="Times New Roman"/>
          <w:color w:val="auto"/>
        </w:rPr>
        <w:t xml:space="preserve">, w szczególności informacji o terminach jego udostępniania lub wdrażania lub o dacie </w:t>
      </w:r>
      <w:r w:rsidR="00236380" w:rsidRPr="00814F1F">
        <w:rPr>
          <w:rFonts w:ascii="Times New Roman" w:eastAsia="Calibri" w:hAnsi="Times New Roman" w:cs="Times New Roman"/>
          <w:color w:val="auto"/>
        </w:rPr>
        <w:t xml:space="preserve">podjęcia </w:t>
      </w:r>
      <w:r w:rsidRPr="00814F1F">
        <w:rPr>
          <w:rFonts w:ascii="Times New Roman" w:eastAsia="Calibri" w:hAnsi="Times New Roman" w:cs="Times New Roman"/>
          <w:color w:val="auto"/>
        </w:rPr>
        <w:t>czynności w ramach uzgodnienia,</w:t>
      </w:r>
    </w:p>
    <w:p w:rsidR="0002746B" w:rsidRPr="00814F1F" w:rsidRDefault="0012400D"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wskazanie </w:t>
      </w:r>
      <w:r w:rsidR="0002746B" w:rsidRPr="00814F1F">
        <w:rPr>
          <w:rFonts w:ascii="Times New Roman" w:eastAsia="Calibri" w:hAnsi="Times New Roman" w:cs="Times New Roman"/>
          <w:color w:val="auto"/>
        </w:rPr>
        <w:t>danych identyfikacyjnych innych podmiotów uczestniczących lub mających uczestniczyć w schemacie podatkowym,</w:t>
      </w:r>
    </w:p>
    <w:p w:rsidR="008A7A8B" w:rsidRPr="00814F1F" w:rsidRDefault="0002746B" w:rsidP="003C34C5">
      <w:pPr>
        <w:numPr>
          <w:ilvl w:val="1"/>
          <w:numId w:val="12"/>
        </w:numPr>
        <w:spacing w:before="120" w:after="0" w:line="276" w:lineRule="auto"/>
        <w:ind w:left="2268" w:hanging="567"/>
        <w:contextualSpacing/>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wskazanie czy </w:t>
      </w:r>
      <w:r w:rsidR="00182908" w:rsidRPr="00814F1F">
        <w:rPr>
          <w:rFonts w:ascii="Times New Roman" w:eastAsia="Calibri" w:hAnsi="Times New Roman" w:cs="Times New Roman"/>
          <w:color w:val="auto"/>
        </w:rPr>
        <w:t>uzgodnienie jest dokonywane we współpracy z Promotorem, a</w:t>
      </w:r>
      <w:r w:rsidR="00E744A5" w:rsidRPr="00814F1F">
        <w:rPr>
          <w:rFonts w:ascii="Times New Roman" w:eastAsia="Calibri" w:hAnsi="Times New Roman" w:cs="Times New Roman"/>
          <w:color w:val="auto"/>
        </w:rPr>
        <w:t> </w:t>
      </w:r>
      <w:r w:rsidR="00182908" w:rsidRPr="00814F1F">
        <w:rPr>
          <w:rFonts w:ascii="Times New Roman" w:eastAsia="Calibri" w:hAnsi="Times New Roman" w:cs="Times New Roman"/>
          <w:color w:val="auto"/>
        </w:rPr>
        <w:t xml:space="preserve">jeśli tak to czy Promotor jest objęty </w:t>
      </w:r>
      <w:r w:rsidR="00483DD0" w:rsidRPr="00814F1F">
        <w:rPr>
          <w:rFonts w:ascii="Times New Roman" w:eastAsia="Calibri" w:hAnsi="Times New Roman" w:cs="Times New Roman"/>
          <w:color w:val="auto"/>
        </w:rPr>
        <w:t xml:space="preserve">prawnie chronioną </w:t>
      </w:r>
      <w:r w:rsidR="00182908" w:rsidRPr="00814F1F">
        <w:rPr>
          <w:rFonts w:ascii="Times New Roman" w:eastAsia="Calibri" w:hAnsi="Times New Roman" w:cs="Times New Roman"/>
          <w:color w:val="auto"/>
        </w:rPr>
        <w:t>tajemnicą zawodową.</w:t>
      </w:r>
    </w:p>
    <w:p w:rsidR="00B2248E" w:rsidRPr="00814F1F" w:rsidRDefault="008A7A8B" w:rsidP="00926578">
      <w:pPr>
        <w:spacing w:before="120" w:after="0" w:line="276" w:lineRule="auto"/>
        <w:ind w:left="1701"/>
        <w:jc w:val="both"/>
        <w:rPr>
          <w:rFonts w:ascii="Times New Roman" w:eastAsia="Calibri" w:hAnsi="Times New Roman" w:cs="Times New Roman"/>
          <w:color w:val="auto"/>
        </w:rPr>
      </w:pPr>
      <w:r w:rsidRPr="00814F1F">
        <w:rPr>
          <w:rFonts w:ascii="Times New Roman" w:eastAsia="Calibri" w:hAnsi="Times New Roman" w:cs="Times New Roman"/>
          <w:color w:val="auto"/>
        </w:rPr>
        <w:t>Zawiadomienia należy dokonać</w:t>
      </w:r>
      <w:r w:rsidR="003D68DD" w:rsidRPr="00814F1F">
        <w:rPr>
          <w:rFonts w:ascii="Times New Roman" w:eastAsia="Calibri" w:hAnsi="Times New Roman" w:cs="Times New Roman"/>
          <w:color w:val="auto"/>
        </w:rPr>
        <w:t xml:space="preserve"> niezwłocznie, </w:t>
      </w:r>
      <w:r w:rsidR="00584B38" w:rsidRPr="00814F1F">
        <w:rPr>
          <w:rFonts w:ascii="Times New Roman" w:eastAsia="Calibri" w:hAnsi="Times New Roman" w:cs="Times New Roman"/>
          <w:color w:val="auto"/>
        </w:rPr>
        <w:t xml:space="preserve">jednak </w:t>
      </w:r>
      <w:r w:rsidR="003D68DD" w:rsidRPr="00814F1F">
        <w:rPr>
          <w:rFonts w:ascii="Times New Roman" w:eastAsia="Calibri" w:hAnsi="Times New Roman" w:cs="Times New Roman"/>
          <w:color w:val="auto"/>
        </w:rPr>
        <w:t>nie później</w:t>
      </w:r>
      <w:r w:rsidR="00584B38"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t>niż</w:t>
      </w:r>
      <w:r w:rsidR="00B37491" w:rsidRPr="00814F1F">
        <w:rPr>
          <w:rFonts w:ascii="Times New Roman" w:eastAsia="Calibri" w:hAnsi="Times New Roman" w:cs="Times New Roman"/>
          <w:color w:val="auto"/>
        </w:rPr>
        <w:t> </w:t>
      </w:r>
      <w:r w:rsidRPr="00814F1F">
        <w:rPr>
          <w:rFonts w:ascii="Times New Roman" w:eastAsia="Calibri" w:hAnsi="Times New Roman" w:cs="Times New Roman"/>
          <w:color w:val="auto"/>
        </w:rPr>
        <w:t xml:space="preserve">w terminie </w:t>
      </w:r>
      <w:r w:rsidR="001135C7" w:rsidRPr="00814F1F">
        <w:rPr>
          <w:rFonts w:ascii="Times New Roman" w:eastAsia="Calibri" w:hAnsi="Times New Roman" w:cs="Times New Roman"/>
          <w:color w:val="auto"/>
        </w:rPr>
        <w:br/>
      </w:r>
      <w:r w:rsidRPr="00814F1F">
        <w:rPr>
          <w:rFonts w:ascii="Times New Roman" w:eastAsia="Calibri" w:hAnsi="Times New Roman" w:cs="Times New Roman"/>
          <w:color w:val="auto"/>
        </w:rPr>
        <w:t>2 dni roboczych od dokonania takiej identyfikacji; do </w:t>
      </w:r>
      <w:r w:rsidR="003D68DD" w:rsidRPr="00814F1F">
        <w:rPr>
          <w:rFonts w:ascii="Times New Roman" w:eastAsia="Calibri" w:hAnsi="Times New Roman" w:cs="Times New Roman"/>
          <w:color w:val="auto"/>
        </w:rPr>
        <w:t>zawiadomienia należy dołączyć kopię wypełnionej Karty weryfikacyjnej schematu podatkowego,</w:t>
      </w:r>
    </w:p>
    <w:p w:rsidR="00B2248E" w:rsidRPr="00814F1F" w:rsidRDefault="00B2248E" w:rsidP="003C34C5">
      <w:pPr>
        <w:numPr>
          <w:ilvl w:val="1"/>
          <w:numId w:val="15"/>
        </w:numPr>
        <w:spacing w:before="120" w:after="0" w:line="276" w:lineRule="auto"/>
        <w:ind w:left="1985"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na </w:t>
      </w:r>
      <w:r w:rsidR="003279CE" w:rsidRPr="00814F1F">
        <w:rPr>
          <w:rFonts w:ascii="Times New Roman" w:eastAsia="Calibri" w:hAnsi="Times New Roman" w:cs="Times New Roman"/>
          <w:color w:val="auto"/>
        </w:rPr>
        <w:t>wezwanie</w:t>
      </w:r>
      <w:r w:rsidRPr="00814F1F">
        <w:rPr>
          <w:rFonts w:ascii="Times New Roman" w:eastAsia="Calibri" w:hAnsi="Times New Roman" w:cs="Times New Roman"/>
          <w:color w:val="auto"/>
        </w:rPr>
        <w:t xml:space="preserve"> </w:t>
      </w:r>
      <w:r w:rsidR="00FA58AC" w:rsidRPr="00814F1F">
        <w:rPr>
          <w:rFonts w:ascii="Times New Roman" w:eastAsia="Calibri" w:hAnsi="Times New Roman" w:cs="Times New Roman"/>
          <w:color w:val="auto"/>
        </w:rPr>
        <w:t>Naczelnika wydziału,</w:t>
      </w:r>
      <w:r w:rsidR="006C142F" w:rsidRPr="00814F1F">
        <w:rPr>
          <w:rFonts w:ascii="Times New Roman" w:eastAsia="Calibri" w:hAnsi="Times New Roman" w:cs="Times New Roman"/>
          <w:color w:val="auto"/>
        </w:rPr>
        <w:t xml:space="preserve"> </w:t>
      </w:r>
      <w:r w:rsidR="00FA58AC" w:rsidRPr="00814F1F">
        <w:rPr>
          <w:rFonts w:ascii="Times New Roman" w:eastAsia="Calibri" w:hAnsi="Times New Roman" w:cs="Times New Roman"/>
          <w:color w:val="auto"/>
        </w:rPr>
        <w:t>K</w:t>
      </w:r>
      <w:r w:rsidR="00B751C4" w:rsidRPr="00814F1F">
        <w:rPr>
          <w:rFonts w:ascii="Times New Roman" w:eastAsia="Calibri" w:hAnsi="Times New Roman" w:cs="Times New Roman"/>
          <w:color w:val="auto"/>
        </w:rPr>
        <w:t xml:space="preserve">ierownika jednostki, </w:t>
      </w:r>
      <w:r w:rsidR="00FA58AC" w:rsidRPr="00814F1F">
        <w:rPr>
          <w:rFonts w:ascii="Times New Roman" w:eastAsia="Calibri" w:hAnsi="Times New Roman" w:cs="Times New Roman"/>
          <w:color w:val="auto"/>
        </w:rPr>
        <w:t>K</w:t>
      </w:r>
      <w:r w:rsidR="00B751C4" w:rsidRPr="00814F1F">
        <w:rPr>
          <w:rFonts w:ascii="Times New Roman" w:eastAsia="Calibri" w:hAnsi="Times New Roman" w:cs="Times New Roman"/>
          <w:color w:val="auto"/>
        </w:rPr>
        <w:t xml:space="preserve">ierownika jednostki obsługującej lub </w:t>
      </w:r>
      <w:r w:rsidR="008A7A8B" w:rsidRPr="00814F1F">
        <w:rPr>
          <w:rFonts w:ascii="Times New Roman" w:eastAsia="Calibri" w:hAnsi="Times New Roman" w:cs="Times New Roman"/>
          <w:color w:val="auto"/>
        </w:rPr>
        <w:t xml:space="preserve">Zespołu ds. MDR, </w:t>
      </w:r>
      <w:r w:rsidRPr="00814F1F">
        <w:rPr>
          <w:rFonts w:ascii="Times New Roman" w:eastAsia="Calibri" w:hAnsi="Times New Roman" w:cs="Times New Roman"/>
          <w:color w:val="auto"/>
        </w:rPr>
        <w:t xml:space="preserve">udzielać dodatkowych informacji </w:t>
      </w:r>
      <w:r w:rsidR="006C142F" w:rsidRPr="00814F1F">
        <w:rPr>
          <w:rFonts w:ascii="Times New Roman" w:eastAsia="Calibri" w:hAnsi="Times New Roman" w:cs="Times New Roman"/>
          <w:color w:val="auto"/>
        </w:rPr>
        <w:br/>
      </w:r>
      <w:r w:rsidRPr="00814F1F">
        <w:rPr>
          <w:rFonts w:ascii="Times New Roman" w:eastAsia="Calibri" w:hAnsi="Times New Roman" w:cs="Times New Roman"/>
          <w:color w:val="auto"/>
        </w:rPr>
        <w:t>w związku z</w:t>
      </w:r>
      <w:r w:rsidR="00B37491" w:rsidRPr="00814F1F">
        <w:rPr>
          <w:rFonts w:ascii="Times New Roman" w:eastAsia="Calibri" w:hAnsi="Times New Roman" w:cs="Times New Roman"/>
          <w:color w:val="auto"/>
        </w:rPr>
        <w:t> </w:t>
      </w:r>
      <w:r w:rsidRPr="00814F1F">
        <w:rPr>
          <w:rFonts w:ascii="Times New Roman" w:eastAsia="Calibri" w:hAnsi="Times New Roman" w:cs="Times New Roman"/>
          <w:color w:val="auto"/>
        </w:rPr>
        <w:t xml:space="preserve">przesłanym zgłoszeniem. </w:t>
      </w:r>
    </w:p>
    <w:p w:rsidR="004748CB" w:rsidRPr="00814F1F" w:rsidRDefault="00B863DB" w:rsidP="00B863DB">
      <w:pPr>
        <w:pStyle w:val="Nagwek2"/>
        <w:rPr>
          <w:rFonts w:ascii="Times New Roman" w:eastAsia="Calibri" w:hAnsi="Times New Roman" w:cs="Times New Roman"/>
          <w:szCs w:val="22"/>
        </w:rPr>
      </w:pPr>
      <w:bookmarkStart w:id="11" w:name="_Toc11181857"/>
      <w:r w:rsidRPr="00814F1F">
        <w:rPr>
          <w:rFonts w:ascii="Times New Roman" w:eastAsia="Calibri" w:hAnsi="Times New Roman" w:cs="Times New Roman"/>
          <w:szCs w:val="22"/>
        </w:rPr>
        <w:t xml:space="preserve">Dodatkowe obowiązki </w:t>
      </w:r>
      <w:r w:rsidR="00AC6B0E" w:rsidRPr="00814F1F">
        <w:rPr>
          <w:rFonts w:ascii="Times New Roman" w:eastAsia="Calibri" w:hAnsi="Times New Roman" w:cs="Times New Roman"/>
          <w:szCs w:val="22"/>
        </w:rPr>
        <w:t>Naczelników</w:t>
      </w:r>
      <w:r w:rsidR="00A67D18" w:rsidRPr="00814F1F">
        <w:rPr>
          <w:rFonts w:ascii="Times New Roman" w:eastAsia="Calibri" w:hAnsi="Times New Roman" w:cs="Times New Roman"/>
          <w:szCs w:val="22"/>
        </w:rPr>
        <w:t xml:space="preserve"> </w:t>
      </w:r>
      <w:r w:rsidR="00AC6B0E" w:rsidRPr="00814F1F">
        <w:rPr>
          <w:rFonts w:ascii="Times New Roman" w:eastAsia="Calibri" w:hAnsi="Times New Roman" w:cs="Times New Roman"/>
          <w:szCs w:val="22"/>
        </w:rPr>
        <w:t xml:space="preserve">wydziałów </w:t>
      </w:r>
      <w:r w:rsidR="007C0531" w:rsidRPr="00814F1F">
        <w:rPr>
          <w:rFonts w:ascii="Times New Roman" w:eastAsia="Calibri" w:hAnsi="Times New Roman" w:cs="Times New Roman"/>
          <w:szCs w:val="22"/>
        </w:rPr>
        <w:t>o</w:t>
      </w:r>
      <w:r w:rsidR="00AC6B0E" w:rsidRPr="00814F1F">
        <w:rPr>
          <w:rFonts w:ascii="Times New Roman" w:eastAsia="Calibri" w:hAnsi="Times New Roman" w:cs="Times New Roman"/>
          <w:szCs w:val="22"/>
        </w:rPr>
        <w:t xml:space="preserve">raz </w:t>
      </w:r>
      <w:r w:rsidR="00B9580C" w:rsidRPr="00814F1F">
        <w:rPr>
          <w:rFonts w:ascii="Times New Roman" w:eastAsia="Calibri" w:hAnsi="Times New Roman" w:cs="Times New Roman"/>
          <w:szCs w:val="22"/>
        </w:rPr>
        <w:t>K</w:t>
      </w:r>
      <w:r w:rsidRPr="00814F1F">
        <w:rPr>
          <w:rFonts w:ascii="Times New Roman" w:eastAsia="Calibri" w:hAnsi="Times New Roman" w:cs="Times New Roman"/>
          <w:szCs w:val="22"/>
        </w:rPr>
        <w:t>ierowników jednostek i</w:t>
      </w:r>
      <w:r w:rsidR="007C0531" w:rsidRPr="00814F1F">
        <w:rPr>
          <w:rFonts w:ascii="Times New Roman" w:eastAsia="Calibri" w:hAnsi="Times New Roman" w:cs="Times New Roman"/>
          <w:szCs w:val="22"/>
        </w:rPr>
        <w:t> </w:t>
      </w:r>
      <w:r w:rsidR="00B9580C" w:rsidRPr="00814F1F">
        <w:rPr>
          <w:rFonts w:ascii="Times New Roman" w:eastAsia="Calibri" w:hAnsi="Times New Roman" w:cs="Times New Roman"/>
          <w:szCs w:val="22"/>
        </w:rPr>
        <w:t>K</w:t>
      </w:r>
      <w:r w:rsidR="00E0582E" w:rsidRPr="00814F1F">
        <w:rPr>
          <w:rFonts w:ascii="Times New Roman" w:eastAsia="Calibri" w:hAnsi="Times New Roman" w:cs="Times New Roman"/>
          <w:szCs w:val="22"/>
        </w:rPr>
        <w:t>ierowników</w:t>
      </w:r>
      <w:r w:rsidRPr="00814F1F">
        <w:rPr>
          <w:rFonts w:ascii="Times New Roman" w:eastAsia="Calibri" w:hAnsi="Times New Roman" w:cs="Times New Roman"/>
          <w:szCs w:val="22"/>
        </w:rPr>
        <w:t xml:space="preserve"> jednostek </w:t>
      </w:r>
      <w:bookmarkEnd w:id="11"/>
      <w:r w:rsidR="00BB7A1A" w:rsidRPr="00814F1F">
        <w:rPr>
          <w:rFonts w:ascii="Times New Roman" w:eastAsia="Calibri" w:hAnsi="Times New Roman" w:cs="Times New Roman"/>
          <w:szCs w:val="22"/>
        </w:rPr>
        <w:t>obsługiwanych</w:t>
      </w:r>
    </w:p>
    <w:p w:rsidR="00A94394" w:rsidRPr="00814F1F" w:rsidRDefault="00AC6B0E" w:rsidP="003C34C5">
      <w:pPr>
        <w:pStyle w:val="Akapitzlist"/>
        <w:numPr>
          <w:ilvl w:val="0"/>
          <w:numId w:val="13"/>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eastAsia="Calibri" w:hAnsi="Times New Roman" w:cs="Times New Roman"/>
          <w:color w:val="auto"/>
        </w:rPr>
        <w:t>Naczelnicy wydziałów</w:t>
      </w:r>
      <w:r w:rsidR="002013CE" w:rsidRPr="00814F1F">
        <w:rPr>
          <w:rFonts w:ascii="Times New Roman" w:eastAsia="Calibri" w:hAnsi="Times New Roman" w:cs="Times New Roman"/>
          <w:color w:val="auto"/>
        </w:rPr>
        <w:t xml:space="preserve"> </w:t>
      </w:r>
      <w:r w:rsidRPr="00814F1F">
        <w:rPr>
          <w:rFonts w:ascii="Times New Roman" w:eastAsia="Calibri" w:hAnsi="Times New Roman" w:cs="Times New Roman"/>
          <w:color w:val="auto"/>
        </w:rPr>
        <w:t xml:space="preserve">oraz </w:t>
      </w:r>
      <w:r w:rsidR="00A94394" w:rsidRPr="00814F1F">
        <w:rPr>
          <w:rFonts w:ascii="Times New Roman" w:eastAsia="Calibri" w:hAnsi="Times New Roman" w:cs="Times New Roman"/>
          <w:color w:val="auto"/>
        </w:rPr>
        <w:t>Kierowni</w:t>
      </w:r>
      <w:r w:rsidR="00D872A4" w:rsidRPr="00814F1F">
        <w:rPr>
          <w:rFonts w:ascii="Times New Roman" w:eastAsia="Calibri" w:hAnsi="Times New Roman" w:cs="Times New Roman"/>
          <w:color w:val="auto"/>
        </w:rPr>
        <w:t>cy</w:t>
      </w:r>
      <w:r w:rsidR="00A94394" w:rsidRPr="00814F1F">
        <w:rPr>
          <w:rFonts w:ascii="Times New Roman" w:hAnsi="Times New Roman" w:cs="Times New Roman"/>
          <w:color w:val="auto"/>
        </w:rPr>
        <w:t xml:space="preserve"> jednost</w:t>
      </w:r>
      <w:r w:rsidR="00D872A4" w:rsidRPr="00814F1F">
        <w:rPr>
          <w:rFonts w:ascii="Times New Roman" w:hAnsi="Times New Roman" w:cs="Times New Roman"/>
          <w:color w:val="auto"/>
        </w:rPr>
        <w:t>e</w:t>
      </w:r>
      <w:r w:rsidR="00A94394" w:rsidRPr="00814F1F">
        <w:rPr>
          <w:rFonts w:ascii="Times New Roman" w:hAnsi="Times New Roman" w:cs="Times New Roman"/>
          <w:color w:val="auto"/>
        </w:rPr>
        <w:t>k</w:t>
      </w:r>
      <w:r w:rsidR="00562F87" w:rsidRPr="00814F1F">
        <w:rPr>
          <w:rFonts w:ascii="Times New Roman" w:hAnsi="Times New Roman" w:cs="Times New Roman"/>
          <w:color w:val="auto"/>
        </w:rPr>
        <w:t xml:space="preserve"> </w:t>
      </w:r>
      <w:r w:rsidR="00A94394" w:rsidRPr="00814F1F">
        <w:rPr>
          <w:rFonts w:ascii="Times New Roman" w:hAnsi="Times New Roman" w:cs="Times New Roman"/>
          <w:color w:val="auto"/>
        </w:rPr>
        <w:t>zobowiązan</w:t>
      </w:r>
      <w:r w:rsidR="00CC0229" w:rsidRPr="00814F1F">
        <w:rPr>
          <w:rFonts w:ascii="Times New Roman" w:hAnsi="Times New Roman" w:cs="Times New Roman"/>
          <w:color w:val="auto"/>
        </w:rPr>
        <w:t>i</w:t>
      </w:r>
      <w:r w:rsidR="00A94394" w:rsidRPr="00814F1F">
        <w:rPr>
          <w:rFonts w:ascii="Times New Roman" w:hAnsi="Times New Roman" w:cs="Times New Roman"/>
          <w:color w:val="auto"/>
        </w:rPr>
        <w:t xml:space="preserve"> </w:t>
      </w:r>
      <w:r w:rsidR="009749E1" w:rsidRPr="00814F1F">
        <w:rPr>
          <w:rFonts w:ascii="Times New Roman" w:hAnsi="Times New Roman" w:cs="Times New Roman"/>
          <w:color w:val="auto"/>
        </w:rPr>
        <w:t>są</w:t>
      </w:r>
      <w:r w:rsidR="00A94394" w:rsidRPr="00814F1F">
        <w:rPr>
          <w:rFonts w:ascii="Times New Roman" w:hAnsi="Times New Roman" w:cs="Times New Roman"/>
          <w:color w:val="auto"/>
        </w:rPr>
        <w:t xml:space="preserve"> dodatkowo:</w:t>
      </w:r>
    </w:p>
    <w:p w:rsidR="00182908" w:rsidRPr="00814F1F" w:rsidRDefault="00CF70B1"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eastAsia="Calibri" w:hAnsi="Times New Roman" w:cs="Times New Roman"/>
          <w:color w:val="auto"/>
        </w:rPr>
        <w:t xml:space="preserve">do dokonywania </w:t>
      </w:r>
      <w:r w:rsidR="00182908" w:rsidRPr="00814F1F">
        <w:rPr>
          <w:rFonts w:ascii="Times New Roman" w:eastAsia="Calibri" w:hAnsi="Times New Roman" w:cs="Times New Roman"/>
          <w:color w:val="auto"/>
        </w:rPr>
        <w:t>wstępn</w:t>
      </w:r>
      <w:r w:rsidRPr="00814F1F">
        <w:rPr>
          <w:rFonts w:ascii="Times New Roman" w:eastAsia="Calibri" w:hAnsi="Times New Roman" w:cs="Times New Roman"/>
          <w:color w:val="auto"/>
        </w:rPr>
        <w:t>ej</w:t>
      </w:r>
      <w:r w:rsidR="00182908" w:rsidRPr="00814F1F">
        <w:rPr>
          <w:rFonts w:ascii="Times New Roman" w:hAnsi="Times New Roman" w:cs="Times New Roman"/>
          <w:color w:val="auto"/>
        </w:rPr>
        <w:t xml:space="preserve"> weryfikacj</w:t>
      </w:r>
      <w:r w:rsidRPr="00814F1F">
        <w:rPr>
          <w:rFonts w:ascii="Times New Roman" w:hAnsi="Times New Roman" w:cs="Times New Roman"/>
          <w:color w:val="auto"/>
        </w:rPr>
        <w:t>i</w:t>
      </w:r>
      <w:r w:rsidR="00182908" w:rsidRPr="00814F1F">
        <w:rPr>
          <w:rFonts w:ascii="Times New Roman" w:hAnsi="Times New Roman" w:cs="Times New Roman"/>
          <w:color w:val="auto"/>
        </w:rPr>
        <w:t xml:space="preserve"> </w:t>
      </w:r>
      <w:r w:rsidR="00B751C4" w:rsidRPr="00814F1F">
        <w:rPr>
          <w:rFonts w:ascii="Times New Roman" w:hAnsi="Times New Roman" w:cs="Times New Roman"/>
          <w:color w:val="auto"/>
        </w:rPr>
        <w:t>zawiadomień otrzymanych od pracowników</w:t>
      </w:r>
      <w:r w:rsidR="00084AD8" w:rsidRPr="00814F1F">
        <w:rPr>
          <w:rFonts w:ascii="Times New Roman" w:eastAsia="Calibri" w:hAnsi="Times New Roman" w:cs="Times New Roman"/>
          <w:color w:val="auto"/>
        </w:rPr>
        <w:t xml:space="preserve"> o których mowa w § 2, pkt 2.1, ppkt 1) </w:t>
      </w:r>
      <w:r w:rsidR="00B751C4" w:rsidRPr="00814F1F">
        <w:rPr>
          <w:rFonts w:ascii="Times New Roman" w:hAnsi="Times New Roman" w:cs="Times New Roman"/>
          <w:color w:val="auto"/>
        </w:rPr>
        <w:t xml:space="preserve"> </w:t>
      </w:r>
      <w:r w:rsidRPr="00814F1F">
        <w:rPr>
          <w:rFonts w:ascii="Times New Roman" w:hAnsi="Times New Roman" w:cs="Times New Roman"/>
          <w:color w:val="auto"/>
        </w:rPr>
        <w:t xml:space="preserve">oraz </w:t>
      </w:r>
      <w:r w:rsidR="00944654" w:rsidRPr="00814F1F">
        <w:rPr>
          <w:rFonts w:ascii="Times New Roman" w:hAnsi="Times New Roman" w:cs="Times New Roman"/>
          <w:color w:val="auto"/>
        </w:rPr>
        <w:t>identyfikowania potencjalnych</w:t>
      </w:r>
      <w:r w:rsidRPr="00814F1F">
        <w:rPr>
          <w:rFonts w:ascii="Times New Roman" w:hAnsi="Times New Roman" w:cs="Times New Roman"/>
          <w:color w:val="auto"/>
        </w:rPr>
        <w:t xml:space="preserve"> schematów podatkowych</w:t>
      </w:r>
      <w:r w:rsidR="00B9580C" w:rsidRPr="00814F1F">
        <w:rPr>
          <w:rFonts w:ascii="Times New Roman" w:hAnsi="Times New Roman" w:cs="Times New Roman"/>
          <w:color w:val="auto"/>
        </w:rPr>
        <w:t>,</w:t>
      </w:r>
    </w:p>
    <w:p w:rsidR="001B7632" w:rsidRPr="00814F1F" w:rsidRDefault="001B7632"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w przypadku </w:t>
      </w:r>
      <w:r w:rsidR="00EB0891" w:rsidRPr="00814F1F">
        <w:rPr>
          <w:rFonts w:ascii="Times New Roman" w:hAnsi="Times New Roman" w:cs="Times New Roman"/>
          <w:color w:val="auto"/>
        </w:rPr>
        <w:t xml:space="preserve">stwierdzenia, że uzgodnienie zgłoszone przez pracownika nie stanowi schematu podatkowego – do udzielenia pracownikowi </w:t>
      </w:r>
      <w:r w:rsidR="00DE347E" w:rsidRPr="00814F1F">
        <w:rPr>
          <w:rFonts w:ascii="Times New Roman" w:hAnsi="Times New Roman" w:cs="Times New Roman"/>
          <w:color w:val="auto"/>
        </w:rPr>
        <w:t>pisemnej informacji zwrotnej w </w:t>
      </w:r>
      <w:r w:rsidR="00EB0891" w:rsidRPr="00814F1F">
        <w:rPr>
          <w:rFonts w:ascii="Times New Roman" w:hAnsi="Times New Roman" w:cs="Times New Roman"/>
          <w:color w:val="auto"/>
        </w:rPr>
        <w:t>tym zakresie,</w:t>
      </w:r>
    </w:p>
    <w:p w:rsidR="00EB0891" w:rsidRPr="00814F1F" w:rsidRDefault="00EB0891"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lastRenderedPageBreak/>
        <w:t xml:space="preserve">w przypadku stwierdzenia, że uzgodnienie zgłoszone przez pracownika stanowi schemat podatkowy, ale obowiązek zgłoszenia w stosunku do tego schematu został już wypełniony – do udzielenia pracownikowi </w:t>
      </w:r>
      <w:r w:rsidR="00DE347E" w:rsidRPr="00814F1F">
        <w:rPr>
          <w:rFonts w:ascii="Times New Roman" w:hAnsi="Times New Roman" w:cs="Times New Roman"/>
          <w:color w:val="auto"/>
        </w:rPr>
        <w:t xml:space="preserve">pisemnej </w:t>
      </w:r>
      <w:r w:rsidRPr="00814F1F">
        <w:rPr>
          <w:rFonts w:ascii="Times New Roman" w:hAnsi="Times New Roman" w:cs="Times New Roman"/>
          <w:color w:val="auto"/>
        </w:rPr>
        <w:t>informacji zwrotnej w tym zakresie</w:t>
      </w:r>
      <w:r w:rsidR="00A12A83" w:rsidRPr="00814F1F">
        <w:rPr>
          <w:rFonts w:ascii="Times New Roman" w:hAnsi="Times New Roman" w:cs="Times New Roman"/>
          <w:color w:val="auto"/>
        </w:rPr>
        <w:t xml:space="preserve"> z</w:t>
      </w:r>
      <w:r w:rsidR="00DE347E" w:rsidRPr="00814F1F">
        <w:rPr>
          <w:rFonts w:ascii="Times New Roman" w:hAnsi="Times New Roman" w:cs="Times New Roman"/>
          <w:color w:val="auto"/>
        </w:rPr>
        <w:t> </w:t>
      </w:r>
      <w:r w:rsidR="00A12A83" w:rsidRPr="00814F1F">
        <w:rPr>
          <w:rFonts w:ascii="Times New Roman" w:hAnsi="Times New Roman" w:cs="Times New Roman"/>
          <w:color w:val="auto"/>
        </w:rPr>
        <w:t>numerem NSP schematu,</w:t>
      </w:r>
    </w:p>
    <w:p w:rsidR="00CF70B1" w:rsidRPr="00814F1F" w:rsidRDefault="00CF70B1"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w przypadku stwierdzenia, że uzgodnienie </w:t>
      </w:r>
      <w:r w:rsidR="00B751C4" w:rsidRPr="00814F1F">
        <w:rPr>
          <w:rFonts w:ascii="Times New Roman" w:hAnsi="Times New Roman" w:cs="Times New Roman"/>
          <w:color w:val="auto"/>
        </w:rPr>
        <w:t xml:space="preserve">zgłoszone przez pracownika </w:t>
      </w:r>
      <w:r w:rsidR="00EB0891" w:rsidRPr="00814F1F">
        <w:rPr>
          <w:rFonts w:ascii="Times New Roman" w:hAnsi="Times New Roman" w:cs="Times New Roman"/>
          <w:color w:val="auto"/>
        </w:rPr>
        <w:t xml:space="preserve">lub zidentyfikowane samodzielnie przez </w:t>
      </w:r>
      <w:r w:rsidR="00FA58AC" w:rsidRPr="00814F1F">
        <w:rPr>
          <w:rFonts w:ascii="Times New Roman" w:hAnsi="Times New Roman" w:cs="Times New Roman"/>
          <w:color w:val="auto"/>
        </w:rPr>
        <w:t>K</w:t>
      </w:r>
      <w:r w:rsidR="00EB0891" w:rsidRPr="00814F1F">
        <w:rPr>
          <w:rFonts w:ascii="Times New Roman" w:hAnsi="Times New Roman" w:cs="Times New Roman"/>
          <w:color w:val="auto"/>
        </w:rPr>
        <w:t xml:space="preserve">ierownika jednostki </w:t>
      </w:r>
      <w:r w:rsidRPr="00814F1F">
        <w:rPr>
          <w:rFonts w:ascii="Times New Roman" w:hAnsi="Times New Roman" w:cs="Times New Roman"/>
          <w:color w:val="auto"/>
        </w:rPr>
        <w:t xml:space="preserve">stanowi lub może stanowić schemat podatkowy – do wypełnienia </w:t>
      </w:r>
      <w:r w:rsidR="00182908" w:rsidRPr="00814F1F">
        <w:rPr>
          <w:rFonts w:ascii="Times New Roman" w:hAnsi="Times New Roman" w:cs="Times New Roman"/>
          <w:color w:val="auto"/>
        </w:rPr>
        <w:t xml:space="preserve">Formularza </w:t>
      </w:r>
      <w:r w:rsidRPr="00814F1F">
        <w:rPr>
          <w:rFonts w:ascii="Times New Roman" w:hAnsi="Times New Roman" w:cs="Times New Roman"/>
          <w:color w:val="auto"/>
        </w:rPr>
        <w:t>z</w:t>
      </w:r>
      <w:r w:rsidR="00182908" w:rsidRPr="00814F1F">
        <w:rPr>
          <w:rFonts w:ascii="Times New Roman" w:hAnsi="Times New Roman" w:cs="Times New Roman"/>
          <w:color w:val="auto"/>
        </w:rPr>
        <w:t xml:space="preserve">głoszeniowego </w:t>
      </w:r>
      <w:r w:rsidR="00FD5F4D" w:rsidRPr="00814F1F">
        <w:rPr>
          <w:rFonts w:ascii="Times New Roman" w:hAnsi="Times New Roman" w:cs="Times New Roman"/>
          <w:color w:val="auto"/>
        </w:rPr>
        <w:t>MDR</w:t>
      </w:r>
      <w:r w:rsidR="00DC4ED2" w:rsidRPr="00814F1F">
        <w:rPr>
          <w:rFonts w:ascii="Times New Roman" w:hAnsi="Times New Roman" w:cs="Times New Roman"/>
          <w:color w:val="auto"/>
        </w:rPr>
        <w:t xml:space="preserve"> </w:t>
      </w:r>
      <w:r w:rsidR="008E57A3" w:rsidRPr="00814F1F">
        <w:rPr>
          <w:rFonts w:ascii="Times New Roman" w:hAnsi="Times New Roman" w:cs="Times New Roman"/>
          <w:color w:val="auto"/>
        </w:rPr>
        <w:t xml:space="preserve">stanowiącego załącznik </w:t>
      </w:r>
      <w:r w:rsidR="00584B38" w:rsidRPr="00814F1F">
        <w:rPr>
          <w:rFonts w:ascii="Times New Roman" w:hAnsi="Times New Roman" w:cs="Times New Roman"/>
          <w:color w:val="auto"/>
        </w:rPr>
        <w:t>n</w:t>
      </w:r>
      <w:r w:rsidR="008E57A3" w:rsidRPr="00814F1F">
        <w:rPr>
          <w:rFonts w:ascii="Times New Roman" w:hAnsi="Times New Roman" w:cs="Times New Roman"/>
          <w:color w:val="auto"/>
        </w:rPr>
        <w:t xml:space="preserve">r </w:t>
      </w:r>
      <w:r w:rsidR="00922FAF" w:rsidRPr="00814F1F">
        <w:rPr>
          <w:rFonts w:ascii="Times New Roman" w:hAnsi="Times New Roman" w:cs="Times New Roman"/>
          <w:color w:val="auto"/>
        </w:rPr>
        <w:t>3</w:t>
      </w:r>
      <w:r w:rsidR="008E57A3" w:rsidRPr="00814F1F">
        <w:rPr>
          <w:rFonts w:ascii="Times New Roman" w:hAnsi="Times New Roman" w:cs="Times New Roman"/>
          <w:color w:val="auto"/>
        </w:rPr>
        <w:t xml:space="preserve"> do </w:t>
      </w:r>
      <w:r w:rsidR="00922FAF" w:rsidRPr="00814F1F">
        <w:rPr>
          <w:rFonts w:ascii="Times New Roman" w:hAnsi="Times New Roman" w:cs="Times New Roman"/>
          <w:color w:val="auto"/>
        </w:rPr>
        <w:t>P</w:t>
      </w:r>
      <w:r w:rsidR="008E57A3" w:rsidRPr="00814F1F">
        <w:rPr>
          <w:rFonts w:ascii="Times New Roman" w:hAnsi="Times New Roman" w:cs="Times New Roman"/>
          <w:color w:val="auto"/>
        </w:rPr>
        <w:t xml:space="preserve">rocedury </w:t>
      </w:r>
      <w:r w:rsidR="00DC4ED2" w:rsidRPr="00814F1F">
        <w:rPr>
          <w:rFonts w:ascii="Times New Roman" w:hAnsi="Times New Roman" w:cs="Times New Roman"/>
          <w:color w:val="auto"/>
        </w:rPr>
        <w:t>i</w:t>
      </w:r>
      <w:r w:rsidR="008A06C7" w:rsidRPr="00814F1F">
        <w:rPr>
          <w:rFonts w:ascii="Times New Roman" w:hAnsi="Times New Roman" w:cs="Times New Roman"/>
          <w:color w:val="auto"/>
        </w:rPr>
        <w:t> </w:t>
      </w:r>
      <w:r w:rsidR="0018141A" w:rsidRPr="00814F1F">
        <w:rPr>
          <w:rFonts w:ascii="Times New Roman" w:hAnsi="Times New Roman" w:cs="Times New Roman"/>
          <w:color w:val="auto"/>
        </w:rPr>
        <w:t>przekazania</w:t>
      </w:r>
      <w:r w:rsidR="008E57A3" w:rsidRPr="00814F1F">
        <w:rPr>
          <w:rFonts w:ascii="Times New Roman" w:hAnsi="Times New Roman" w:cs="Times New Roman"/>
          <w:color w:val="auto"/>
        </w:rPr>
        <w:t xml:space="preserve"> </w:t>
      </w:r>
      <w:r w:rsidR="00DC4ED2" w:rsidRPr="00814F1F">
        <w:rPr>
          <w:rFonts w:ascii="Times New Roman" w:hAnsi="Times New Roman" w:cs="Times New Roman"/>
          <w:color w:val="auto"/>
        </w:rPr>
        <w:t xml:space="preserve">takiego formularza </w:t>
      </w:r>
      <w:r w:rsidR="003F1473" w:rsidRPr="00814F1F">
        <w:rPr>
          <w:rFonts w:ascii="Times New Roman" w:hAnsi="Times New Roman" w:cs="Times New Roman"/>
          <w:color w:val="auto"/>
        </w:rPr>
        <w:t>do</w:t>
      </w:r>
      <w:r w:rsidR="00B37491" w:rsidRPr="00814F1F">
        <w:rPr>
          <w:rFonts w:ascii="Times New Roman" w:hAnsi="Times New Roman" w:cs="Times New Roman"/>
          <w:color w:val="auto"/>
        </w:rPr>
        <w:t> </w:t>
      </w:r>
      <w:r w:rsidR="003F1473" w:rsidRPr="00814F1F">
        <w:rPr>
          <w:rFonts w:ascii="Times New Roman" w:hAnsi="Times New Roman" w:cs="Times New Roman"/>
          <w:color w:val="auto"/>
        </w:rPr>
        <w:t xml:space="preserve">Zespołu ds. MDR </w:t>
      </w:r>
      <w:r w:rsidR="00DC4ED2" w:rsidRPr="00814F1F">
        <w:rPr>
          <w:rFonts w:ascii="Times New Roman" w:hAnsi="Times New Roman" w:cs="Times New Roman"/>
          <w:color w:val="auto"/>
        </w:rPr>
        <w:t>celem weryfikacji</w:t>
      </w:r>
      <w:r w:rsidR="003F1473" w:rsidRPr="00814F1F">
        <w:rPr>
          <w:rFonts w:ascii="Times New Roman" w:hAnsi="Times New Roman" w:cs="Times New Roman"/>
          <w:color w:val="auto"/>
        </w:rPr>
        <w:t>.</w:t>
      </w:r>
      <w:r w:rsidR="00DC4ED2" w:rsidRPr="00814F1F">
        <w:rPr>
          <w:rFonts w:ascii="Times New Roman" w:hAnsi="Times New Roman" w:cs="Times New Roman"/>
          <w:color w:val="auto"/>
        </w:rPr>
        <w:t xml:space="preserve"> Formularz należy </w:t>
      </w:r>
      <w:r w:rsidR="0018141A" w:rsidRPr="00814F1F">
        <w:rPr>
          <w:rFonts w:ascii="Times New Roman" w:hAnsi="Times New Roman" w:cs="Times New Roman"/>
          <w:color w:val="auto"/>
        </w:rPr>
        <w:t>przekazać</w:t>
      </w:r>
      <w:r w:rsidR="003F1473" w:rsidRPr="00814F1F">
        <w:rPr>
          <w:rFonts w:ascii="Times New Roman" w:hAnsi="Times New Roman" w:cs="Times New Roman"/>
          <w:color w:val="auto"/>
        </w:rPr>
        <w:t xml:space="preserve"> na adres </w:t>
      </w:r>
      <w:hyperlink r:id="rId10" w:history="1">
        <w:r w:rsidR="001F7EF9" w:rsidRPr="00814F1F">
          <w:rPr>
            <w:rStyle w:val="Hipercze"/>
            <w:rFonts w:ascii="Times New Roman" w:hAnsi="Times New Roman" w:cs="Times New Roman"/>
            <w:color w:val="auto"/>
          </w:rPr>
          <w:t>mdr@um.rybnik.pl</w:t>
        </w:r>
      </w:hyperlink>
      <w:r w:rsidR="00DC4ED2" w:rsidRPr="00814F1F">
        <w:rPr>
          <w:rFonts w:ascii="Times New Roman" w:hAnsi="Times New Roman" w:cs="Times New Roman"/>
          <w:color w:val="auto"/>
        </w:rPr>
        <w:t xml:space="preserve"> </w:t>
      </w:r>
      <w:r w:rsidRPr="00814F1F">
        <w:rPr>
          <w:rFonts w:ascii="Times New Roman" w:hAnsi="Times New Roman" w:cs="Times New Roman"/>
          <w:color w:val="auto"/>
        </w:rPr>
        <w:t xml:space="preserve">niezwłocznie, </w:t>
      </w:r>
      <w:r w:rsidR="00584B38" w:rsidRPr="00814F1F">
        <w:rPr>
          <w:rFonts w:ascii="Times New Roman" w:hAnsi="Times New Roman" w:cs="Times New Roman"/>
          <w:color w:val="auto"/>
        </w:rPr>
        <w:t xml:space="preserve">jednak </w:t>
      </w:r>
      <w:r w:rsidRPr="00814F1F">
        <w:rPr>
          <w:rFonts w:ascii="Times New Roman" w:hAnsi="Times New Roman" w:cs="Times New Roman"/>
          <w:color w:val="auto"/>
        </w:rPr>
        <w:t>nie</w:t>
      </w:r>
      <w:r w:rsidR="00E744A5" w:rsidRPr="00814F1F">
        <w:rPr>
          <w:rFonts w:ascii="Times New Roman" w:hAnsi="Times New Roman" w:cs="Times New Roman"/>
          <w:color w:val="auto"/>
        </w:rPr>
        <w:t> </w:t>
      </w:r>
      <w:r w:rsidRPr="00814F1F">
        <w:rPr>
          <w:rFonts w:ascii="Times New Roman" w:hAnsi="Times New Roman" w:cs="Times New Roman"/>
          <w:color w:val="auto"/>
        </w:rPr>
        <w:t>później</w:t>
      </w:r>
      <w:r w:rsidR="00584B38" w:rsidRPr="00814F1F">
        <w:rPr>
          <w:rFonts w:ascii="Times New Roman" w:hAnsi="Times New Roman" w:cs="Times New Roman"/>
          <w:color w:val="auto"/>
        </w:rPr>
        <w:t xml:space="preserve"> </w:t>
      </w:r>
      <w:r w:rsidRPr="00814F1F">
        <w:rPr>
          <w:rFonts w:ascii="Times New Roman" w:hAnsi="Times New Roman" w:cs="Times New Roman"/>
          <w:color w:val="auto"/>
        </w:rPr>
        <w:t xml:space="preserve">niż w terminie 2 dni roboczych </w:t>
      </w:r>
      <w:r w:rsidR="00DC4ED2" w:rsidRPr="00814F1F">
        <w:rPr>
          <w:rFonts w:ascii="Times New Roman" w:hAnsi="Times New Roman" w:cs="Times New Roman"/>
          <w:color w:val="auto"/>
        </w:rPr>
        <w:t>od dnia dokonania identyfikacji przez kierownika jednostki</w:t>
      </w:r>
      <w:r w:rsidRPr="00814F1F">
        <w:rPr>
          <w:rFonts w:ascii="Times New Roman" w:hAnsi="Times New Roman" w:cs="Times New Roman"/>
          <w:color w:val="auto"/>
        </w:rPr>
        <w:t xml:space="preserve">; do </w:t>
      </w:r>
      <w:r w:rsidR="00DC4ED2" w:rsidRPr="00814F1F">
        <w:rPr>
          <w:rFonts w:ascii="Times New Roman" w:hAnsi="Times New Roman" w:cs="Times New Roman"/>
          <w:color w:val="auto"/>
        </w:rPr>
        <w:t>formularza</w:t>
      </w:r>
      <w:r w:rsidRPr="00814F1F">
        <w:rPr>
          <w:rFonts w:ascii="Times New Roman" w:hAnsi="Times New Roman" w:cs="Times New Roman"/>
          <w:color w:val="auto"/>
        </w:rPr>
        <w:t xml:space="preserve"> należy dołączyć </w:t>
      </w:r>
      <w:r w:rsidR="003F1473" w:rsidRPr="00814F1F">
        <w:rPr>
          <w:rFonts w:ascii="Times New Roman" w:hAnsi="Times New Roman" w:cs="Times New Roman"/>
          <w:color w:val="auto"/>
        </w:rPr>
        <w:t xml:space="preserve">kopię </w:t>
      </w:r>
      <w:r w:rsidRPr="00814F1F">
        <w:rPr>
          <w:rFonts w:ascii="Times New Roman" w:hAnsi="Times New Roman" w:cs="Times New Roman"/>
          <w:color w:val="auto"/>
        </w:rPr>
        <w:t>wypełnion</w:t>
      </w:r>
      <w:r w:rsidR="003F1473" w:rsidRPr="00814F1F">
        <w:rPr>
          <w:rFonts w:ascii="Times New Roman" w:hAnsi="Times New Roman" w:cs="Times New Roman"/>
          <w:color w:val="auto"/>
        </w:rPr>
        <w:t>ej</w:t>
      </w:r>
      <w:r w:rsidRPr="00814F1F">
        <w:rPr>
          <w:rFonts w:ascii="Times New Roman" w:hAnsi="Times New Roman" w:cs="Times New Roman"/>
          <w:color w:val="auto"/>
        </w:rPr>
        <w:t xml:space="preserve"> Karty weryfikacyjnej schematu podatkowego</w:t>
      </w:r>
      <w:r w:rsidR="00A66B41" w:rsidRPr="00814F1F">
        <w:rPr>
          <w:rFonts w:ascii="Times New Roman" w:hAnsi="Times New Roman" w:cs="Times New Roman"/>
          <w:color w:val="auto"/>
        </w:rPr>
        <w:t xml:space="preserve"> oraz</w:t>
      </w:r>
      <w:r w:rsidR="005C4012" w:rsidRPr="00814F1F">
        <w:rPr>
          <w:rFonts w:ascii="Times New Roman" w:hAnsi="Times New Roman" w:cs="Times New Roman"/>
          <w:color w:val="auto"/>
        </w:rPr>
        <w:t xml:space="preserve"> informacje, o których mowa w pkt 2.1</w:t>
      </w:r>
      <w:r w:rsidR="00A12A83" w:rsidRPr="00814F1F">
        <w:rPr>
          <w:rFonts w:ascii="Times New Roman" w:hAnsi="Times New Roman" w:cs="Times New Roman"/>
          <w:color w:val="auto"/>
        </w:rPr>
        <w:t xml:space="preserve"> ppkt. 2 lit. d</w:t>
      </w:r>
      <w:r w:rsidR="005C4012" w:rsidRPr="00814F1F">
        <w:rPr>
          <w:rFonts w:ascii="Times New Roman" w:hAnsi="Times New Roman" w:cs="Times New Roman"/>
          <w:color w:val="auto"/>
        </w:rPr>
        <w:t>,</w:t>
      </w:r>
    </w:p>
    <w:p w:rsidR="00DC4ED2" w:rsidRPr="00814F1F" w:rsidRDefault="009749E1"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do udzielania – </w:t>
      </w:r>
      <w:r w:rsidR="00CF70B1" w:rsidRPr="00814F1F">
        <w:rPr>
          <w:rFonts w:ascii="Times New Roman" w:hAnsi="Times New Roman" w:cs="Times New Roman"/>
          <w:color w:val="auto"/>
        </w:rPr>
        <w:t xml:space="preserve">na </w:t>
      </w:r>
      <w:r w:rsidR="003279CE" w:rsidRPr="00814F1F">
        <w:rPr>
          <w:rFonts w:ascii="Times New Roman" w:hAnsi="Times New Roman" w:cs="Times New Roman"/>
          <w:color w:val="auto"/>
        </w:rPr>
        <w:t>wezwanie</w:t>
      </w:r>
      <w:r w:rsidR="00CF70B1" w:rsidRPr="00814F1F">
        <w:rPr>
          <w:rFonts w:ascii="Times New Roman" w:hAnsi="Times New Roman" w:cs="Times New Roman"/>
          <w:color w:val="auto"/>
        </w:rPr>
        <w:t xml:space="preserve"> Zespołu ds. MDR</w:t>
      </w:r>
      <w:r w:rsidR="00DC4ED2" w:rsidRPr="00814F1F">
        <w:rPr>
          <w:rFonts w:ascii="Times New Roman" w:hAnsi="Times New Roman" w:cs="Times New Roman"/>
          <w:color w:val="auto"/>
        </w:rPr>
        <w:t xml:space="preserve"> </w:t>
      </w:r>
      <w:r w:rsidRPr="00814F1F">
        <w:rPr>
          <w:rFonts w:ascii="Times New Roman" w:hAnsi="Times New Roman" w:cs="Times New Roman"/>
          <w:color w:val="auto"/>
        </w:rPr>
        <w:t>–</w:t>
      </w:r>
      <w:r w:rsidR="00CF70B1" w:rsidRPr="00814F1F">
        <w:rPr>
          <w:rFonts w:ascii="Times New Roman" w:hAnsi="Times New Roman" w:cs="Times New Roman"/>
          <w:color w:val="auto"/>
        </w:rPr>
        <w:t xml:space="preserve"> dodatkowych informacji w</w:t>
      </w:r>
      <w:r w:rsidR="00B37491" w:rsidRPr="00814F1F">
        <w:rPr>
          <w:rFonts w:ascii="Times New Roman" w:hAnsi="Times New Roman" w:cs="Times New Roman"/>
          <w:color w:val="auto"/>
        </w:rPr>
        <w:t> </w:t>
      </w:r>
      <w:r w:rsidR="00CF70B1" w:rsidRPr="00814F1F">
        <w:rPr>
          <w:rFonts w:ascii="Times New Roman" w:hAnsi="Times New Roman" w:cs="Times New Roman"/>
          <w:color w:val="auto"/>
        </w:rPr>
        <w:t>związku z</w:t>
      </w:r>
      <w:r w:rsidR="00E744A5" w:rsidRPr="00814F1F">
        <w:rPr>
          <w:rFonts w:ascii="Times New Roman" w:hAnsi="Times New Roman" w:cs="Times New Roman"/>
          <w:color w:val="auto"/>
        </w:rPr>
        <w:t> </w:t>
      </w:r>
      <w:r w:rsidR="00CF70B1" w:rsidRPr="00814F1F">
        <w:rPr>
          <w:rFonts w:ascii="Times New Roman" w:hAnsi="Times New Roman" w:cs="Times New Roman"/>
          <w:color w:val="auto"/>
        </w:rPr>
        <w:t xml:space="preserve">przesłanym </w:t>
      </w:r>
      <w:r w:rsidR="00DC4ED2" w:rsidRPr="00814F1F">
        <w:rPr>
          <w:rFonts w:ascii="Times New Roman" w:hAnsi="Times New Roman" w:cs="Times New Roman"/>
          <w:color w:val="auto"/>
        </w:rPr>
        <w:t>formularzem,</w:t>
      </w:r>
    </w:p>
    <w:p w:rsidR="00DB7792" w:rsidRPr="00814F1F" w:rsidRDefault="009749E1" w:rsidP="003C34C5">
      <w:pPr>
        <w:numPr>
          <w:ilvl w:val="0"/>
          <w:numId w:val="14"/>
        </w:numPr>
        <w:spacing w:before="120" w:after="0" w:line="276" w:lineRule="auto"/>
        <w:ind w:left="1134" w:hanging="567"/>
        <w:jc w:val="both"/>
        <w:rPr>
          <w:rFonts w:ascii="Times New Roman" w:hAnsi="Times New Roman" w:cs="Times New Roman"/>
          <w:strike/>
          <w:color w:val="auto"/>
        </w:rPr>
      </w:pPr>
      <w:r w:rsidRPr="00814F1F">
        <w:rPr>
          <w:rFonts w:ascii="Times New Roman" w:hAnsi="Times New Roman" w:cs="Times New Roman"/>
          <w:color w:val="auto"/>
        </w:rPr>
        <w:t xml:space="preserve">w przypadku </w:t>
      </w:r>
      <w:r w:rsidR="00DB7792" w:rsidRPr="00814F1F">
        <w:rPr>
          <w:rFonts w:ascii="Times New Roman" w:hAnsi="Times New Roman" w:cs="Times New Roman"/>
          <w:color w:val="auto"/>
        </w:rPr>
        <w:t>otrzymania od Zespołu ds. MDR informacji, że zgłoszone uzgodnienie nie</w:t>
      </w:r>
      <w:r w:rsidR="00E744A5" w:rsidRPr="00814F1F">
        <w:rPr>
          <w:rFonts w:ascii="Times New Roman" w:hAnsi="Times New Roman" w:cs="Times New Roman"/>
          <w:color w:val="auto"/>
        </w:rPr>
        <w:t> </w:t>
      </w:r>
      <w:r w:rsidR="00DB7792" w:rsidRPr="00814F1F">
        <w:rPr>
          <w:rFonts w:ascii="Times New Roman" w:hAnsi="Times New Roman" w:cs="Times New Roman"/>
          <w:color w:val="auto"/>
        </w:rPr>
        <w:t>stanowi schematu podatkowego – do zarchiwizowania otrzymanej informacji</w:t>
      </w:r>
      <w:r w:rsidR="004A31DC" w:rsidRPr="00814F1F">
        <w:rPr>
          <w:rFonts w:ascii="Times New Roman" w:hAnsi="Times New Roman" w:cs="Times New Roman"/>
          <w:color w:val="auto"/>
        </w:rPr>
        <w:t>,</w:t>
      </w:r>
    </w:p>
    <w:p w:rsidR="00926578" w:rsidRPr="00814F1F" w:rsidRDefault="00926578"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w przypadku otrzymania od Zespołu ds. MDR informacji, że zgłoszone uzgodnienie stanowi schemat podatkowy, ale obowiązek zgłoszenia w stosunku do tego schematu został już wypełniony – do zarchiwizowania otrzymanej informacji</w:t>
      </w:r>
      <w:r w:rsidR="00A12A83" w:rsidRPr="00814F1F">
        <w:rPr>
          <w:rFonts w:ascii="Times New Roman" w:hAnsi="Times New Roman" w:cs="Times New Roman"/>
          <w:color w:val="auto"/>
        </w:rPr>
        <w:t>,</w:t>
      </w:r>
    </w:p>
    <w:p w:rsidR="00944654" w:rsidRPr="00814F1F" w:rsidRDefault="00DB7792" w:rsidP="003C34C5">
      <w:pPr>
        <w:numPr>
          <w:ilvl w:val="0"/>
          <w:numId w:val="14"/>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w przypadku otrzymania od Zespołu ds. MDR informacji, że zgłoszone uzgodnienie stanowi schemat podatkowy i nie zostało jeszcze zgłoszone Szefowi </w:t>
      </w:r>
      <w:r w:rsidR="00002673" w:rsidRPr="00814F1F">
        <w:rPr>
          <w:rFonts w:ascii="Times New Roman" w:hAnsi="Times New Roman" w:cs="Times New Roman"/>
          <w:color w:val="auto"/>
        </w:rPr>
        <w:t>KAS</w:t>
      </w:r>
      <w:r w:rsidRPr="00814F1F">
        <w:rPr>
          <w:rFonts w:ascii="Times New Roman" w:hAnsi="Times New Roman" w:cs="Times New Roman"/>
          <w:color w:val="auto"/>
        </w:rPr>
        <w:t xml:space="preserve"> – do dokonania takiego zgłoszenia</w:t>
      </w:r>
      <w:r w:rsidR="00AB5574" w:rsidRPr="00814F1F">
        <w:rPr>
          <w:rFonts w:ascii="Times New Roman" w:hAnsi="Times New Roman" w:cs="Times New Roman"/>
          <w:color w:val="auto"/>
        </w:rPr>
        <w:t xml:space="preserve"> </w:t>
      </w:r>
      <w:r w:rsidR="003D515C" w:rsidRPr="00814F1F">
        <w:rPr>
          <w:rFonts w:ascii="Times New Roman" w:hAnsi="Times New Roman" w:cs="Times New Roman"/>
          <w:color w:val="auto"/>
        </w:rPr>
        <w:t>na</w:t>
      </w:r>
      <w:r w:rsidR="00B37491" w:rsidRPr="00814F1F">
        <w:rPr>
          <w:rFonts w:ascii="Times New Roman" w:hAnsi="Times New Roman" w:cs="Times New Roman"/>
          <w:color w:val="auto"/>
        </w:rPr>
        <w:t> </w:t>
      </w:r>
      <w:r w:rsidR="003D515C" w:rsidRPr="00814F1F">
        <w:rPr>
          <w:rFonts w:ascii="Times New Roman" w:hAnsi="Times New Roman" w:cs="Times New Roman"/>
          <w:color w:val="auto"/>
        </w:rPr>
        <w:t>formularzu MDR-1, w</w:t>
      </w:r>
      <w:r w:rsidR="00E744A5" w:rsidRPr="00814F1F">
        <w:rPr>
          <w:rFonts w:ascii="Times New Roman" w:hAnsi="Times New Roman" w:cs="Times New Roman"/>
          <w:color w:val="auto"/>
        </w:rPr>
        <w:t> </w:t>
      </w:r>
      <w:r w:rsidR="00AB5574" w:rsidRPr="00814F1F">
        <w:rPr>
          <w:rFonts w:ascii="Times New Roman" w:hAnsi="Times New Roman" w:cs="Times New Roman"/>
          <w:color w:val="auto"/>
        </w:rPr>
        <w:t>terminach przewidzianych przepisami MDR</w:t>
      </w:r>
      <w:r w:rsidR="00451347" w:rsidRPr="00814F1F">
        <w:rPr>
          <w:rFonts w:ascii="Times New Roman" w:hAnsi="Times New Roman" w:cs="Times New Roman"/>
          <w:color w:val="auto"/>
        </w:rPr>
        <w:t>,</w:t>
      </w:r>
      <w:r w:rsidR="00015C04" w:rsidRPr="00814F1F">
        <w:rPr>
          <w:rFonts w:ascii="Times New Roman" w:hAnsi="Times New Roman" w:cs="Times New Roman"/>
          <w:color w:val="auto"/>
        </w:rPr>
        <w:t xml:space="preserve"> za wyjątkiem schematów dotyczących rozliczeń podatku VAT, w odniesieniu do których </w:t>
      </w:r>
      <w:r w:rsidR="00293EDA" w:rsidRPr="00814F1F">
        <w:rPr>
          <w:rFonts w:ascii="Times New Roman" w:hAnsi="Times New Roman" w:cs="Times New Roman"/>
          <w:color w:val="auto"/>
        </w:rPr>
        <w:t>– w</w:t>
      </w:r>
      <w:r w:rsidR="00B37491" w:rsidRPr="00814F1F">
        <w:rPr>
          <w:rFonts w:ascii="Times New Roman" w:hAnsi="Times New Roman" w:cs="Times New Roman"/>
          <w:color w:val="auto"/>
        </w:rPr>
        <w:t> </w:t>
      </w:r>
      <w:r w:rsidR="00293EDA" w:rsidRPr="00814F1F">
        <w:rPr>
          <w:rFonts w:ascii="Times New Roman" w:hAnsi="Times New Roman" w:cs="Times New Roman"/>
          <w:color w:val="auto"/>
        </w:rPr>
        <w:t xml:space="preserve">związku z rozliczaniem podatku VAT w modelu scentralizowanym – </w:t>
      </w:r>
      <w:r w:rsidR="00015C04" w:rsidRPr="00814F1F">
        <w:rPr>
          <w:rFonts w:ascii="Times New Roman" w:hAnsi="Times New Roman" w:cs="Times New Roman"/>
          <w:color w:val="auto"/>
        </w:rPr>
        <w:t xml:space="preserve">obowiązek przekazywania </w:t>
      </w:r>
      <w:r w:rsidR="000964AC" w:rsidRPr="00814F1F">
        <w:rPr>
          <w:rFonts w:ascii="Times New Roman" w:hAnsi="Times New Roman" w:cs="Times New Roman"/>
          <w:color w:val="auto"/>
        </w:rPr>
        <w:t>formularz</w:t>
      </w:r>
      <w:r w:rsidR="001E7594" w:rsidRPr="00814F1F">
        <w:rPr>
          <w:rFonts w:ascii="Times New Roman" w:hAnsi="Times New Roman" w:cs="Times New Roman"/>
          <w:color w:val="auto"/>
        </w:rPr>
        <w:t>y</w:t>
      </w:r>
      <w:r w:rsidR="0070732C" w:rsidRPr="00814F1F">
        <w:rPr>
          <w:rFonts w:ascii="Times New Roman" w:hAnsi="Times New Roman" w:cs="Times New Roman"/>
          <w:color w:val="auto"/>
        </w:rPr>
        <w:t xml:space="preserve"> MDR</w:t>
      </w:r>
      <w:r w:rsidR="001E7594" w:rsidRPr="00814F1F">
        <w:rPr>
          <w:rFonts w:ascii="Times New Roman" w:hAnsi="Times New Roman" w:cs="Times New Roman"/>
          <w:color w:val="auto"/>
        </w:rPr>
        <w:t>-1</w:t>
      </w:r>
      <w:r w:rsidR="00015C04" w:rsidRPr="00814F1F">
        <w:rPr>
          <w:rFonts w:ascii="Times New Roman" w:hAnsi="Times New Roman" w:cs="Times New Roman"/>
          <w:color w:val="auto"/>
        </w:rPr>
        <w:t xml:space="preserve"> ciąży na Wydziale </w:t>
      </w:r>
      <w:r w:rsidR="001F7EF9" w:rsidRPr="00814F1F">
        <w:rPr>
          <w:rFonts w:ascii="Times New Roman" w:hAnsi="Times New Roman" w:cs="Times New Roman"/>
          <w:color w:val="auto"/>
        </w:rPr>
        <w:t>Księgowości</w:t>
      </w:r>
      <w:r w:rsidR="00015C04" w:rsidRPr="00814F1F">
        <w:rPr>
          <w:rFonts w:ascii="Times New Roman" w:hAnsi="Times New Roman" w:cs="Times New Roman"/>
          <w:color w:val="auto"/>
        </w:rPr>
        <w:t>,</w:t>
      </w:r>
      <w:r w:rsidR="00DE5847" w:rsidRPr="00814F1F">
        <w:rPr>
          <w:rFonts w:ascii="Times New Roman" w:hAnsi="Times New Roman" w:cs="Times New Roman"/>
          <w:color w:val="auto"/>
        </w:rPr>
        <w:t xml:space="preserve">     </w:t>
      </w:r>
      <w:r w:rsidR="00FD5F4D" w:rsidRPr="00814F1F">
        <w:rPr>
          <w:rFonts w:ascii="Times New Roman" w:hAnsi="Times New Roman" w:cs="Times New Roman"/>
          <w:color w:val="auto"/>
        </w:rPr>
        <w:t xml:space="preserve">  </w:t>
      </w:r>
    </w:p>
    <w:p w:rsidR="00AF0CFE" w:rsidRPr="00814F1F" w:rsidRDefault="00451347" w:rsidP="003C34C5">
      <w:pPr>
        <w:numPr>
          <w:ilvl w:val="0"/>
          <w:numId w:val="14"/>
        </w:numPr>
        <w:spacing w:before="120" w:after="0" w:line="276" w:lineRule="auto"/>
        <w:ind w:left="1134" w:hanging="567"/>
        <w:jc w:val="both"/>
        <w:rPr>
          <w:rFonts w:ascii="Times New Roman" w:hAnsi="Times New Roman" w:cs="Times New Roman"/>
          <w:i/>
          <w:color w:val="auto"/>
        </w:rPr>
      </w:pPr>
      <w:r w:rsidRPr="00814F1F">
        <w:rPr>
          <w:rFonts w:ascii="Times New Roman" w:hAnsi="Times New Roman" w:cs="Times New Roman"/>
          <w:color w:val="auto"/>
        </w:rPr>
        <w:t xml:space="preserve">w przypadku, gdy w danym okresie rozliczeniowym </w:t>
      </w:r>
      <w:r w:rsidR="00015C04" w:rsidRPr="00814F1F">
        <w:rPr>
          <w:rFonts w:ascii="Times New Roman" w:hAnsi="Times New Roman" w:cs="Times New Roman"/>
          <w:color w:val="auto"/>
        </w:rPr>
        <w:t>jednostka</w:t>
      </w:r>
      <w:r w:rsidR="00816F2A" w:rsidRPr="00814F1F">
        <w:rPr>
          <w:rFonts w:ascii="Times New Roman" w:hAnsi="Times New Roman" w:cs="Times New Roman"/>
          <w:color w:val="auto"/>
        </w:rPr>
        <w:t xml:space="preserve"> uzyskała wynikającą z</w:t>
      </w:r>
      <w:r w:rsidR="00E744A5" w:rsidRPr="00814F1F">
        <w:rPr>
          <w:rFonts w:ascii="Times New Roman" w:hAnsi="Times New Roman" w:cs="Times New Roman"/>
          <w:color w:val="auto"/>
        </w:rPr>
        <w:t> </w:t>
      </w:r>
      <w:r w:rsidR="00816F2A" w:rsidRPr="00814F1F">
        <w:rPr>
          <w:rFonts w:ascii="Times New Roman" w:hAnsi="Times New Roman" w:cs="Times New Roman"/>
          <w:color w:val="auto"/>
        </w:rPr>
        <w:t xml:space="preserve">zastosowania schematu korzyść podatkową – do przekazania Szefowi </w:t>
      </w:r>
      <w:r w:rsidR="00002673" w:rsidRPr="00814F1F">
        <w:rPr>
          <w:rFonts w:ascii="Times New Roman" w:hAnsi="Times New Roman" w:cs="Times New Roman"/>
          <w:color w:val="auto"/>
        </w:rPr>
        <w:t>KAS</w:t>
      </w:r>
      <w:r w:rsidR="00816F2A" w:rsidRPr="00814F1F">
        <w:rPr>
          <w:rFonts w:ascii="Times New Roman" w:hAnsi="Times New Roman" w:cs="Times New Roman"/>
          <w:color w:val="auto"/>
        </w:rPr>
        <w:t xml:space="preserve"> informacji </w:t>
      </w:r>
      <w:r w:rsidR="00A67D18" w:rsidRPr="00814F1F">
        <w:rPr>
          <w:rFonts w:ascii="Times New Roman" w:hAnsi="Times New Roman" w:cs="Times New Roman"/>
          <w:color w:val="auto"/>
        </w:rPr>
        <w:br/>
      </w:r>
      <w:r w:rsidR="00816F2A" w:rsidRPr="00814F1F">
        <w:rPr>
          <w:rFonts w:ascii="Times New Roman" w:hAnsi="Times New Roman" w:cs="Times New Roman"/>
          <w:color w:val="auto"/>
        </w:rPr>
        <w:t>o takiej korzyści na formularzu MDR-3 oraz</w:t>
      </w:r>
      <w:r w:rsidR="00F3147C" w:rsidRPr="00814F1F">
        <w:rPr>
          <w:rFonts w:ascii="Times New Roman" w:hAnsi="Times New Roman" w:cs="Times New Roman"/>
          <w:color w:val="auto"/>
        </w:rPr>
        <w:t> </w:t>
      </w:r>
      <w:r w:rsidR="00816F2A" w:rsidRPr="00814F1F">
        <w:rPr>
          <w:rFonts w:ascii="Times New Roman" w:hAnsi="Times New Roman" w:cs="Times New Roman"/>
          <w:color w:val="auto"/>
        </w:rPr>
        <w:t>w</w:t>
      </w:r>
      <w:r w:rsidR="00B37491" w:rsidRPr="00814F1F">
        <w:rPr>
          <w:rFonts w:ascii="Times New Roman" w:hAnsi="Times New Roman" w:cs="Times New Roman"/>
          <w:color w:val="auto"/>
        </w:rPr>
        <w:t> </w:t>
      </w:r>
      <w:r w:rsidR="00816F2A" w:rsidRPr="00814F1F">
        <w:rPr>
          <w:rFonts w:ascii="Times New Roman" w:hAnsi="Times New Roman" w:cs="Times New Roman"/>
          <w:color w:val="auto"/>
        </w:rPr>
        <w:t>terminach przewidzianych przepisami MDR</w:t>
      </w:r>
      <w:r w:rsidR="003D515C" w:rsidRPr="00814F1F">
        <w:rPr>
          <w:rFonts w:ascii="Times New Roman" w:hAnsi="Times New Roman" w:cs="Times New Roman"/>
          <w:color w:val="auto"/>
        </w:rPr>
        <w:t>,</w:t>
      </w:r>
      <w:r w:rsidR="00015C04" w:rsidRPr="00814F1F">
        <w:rPr>
          <w:rFonts w:ascii="Times New Roman" w:hAnsi="Times New Roman" w:cs="Times New Roman"/>
          <w:color w:val="auto"/>
        </w:rPr>
        <w:t xml:space="preserve"> </w:t>
      </w:r>
      <w:r w:rsidR="003D515C" w:rsidRPr="00814F1F">
        <w:rPr>
          <w:rFonts w:ascii="Times New Roman" w:hAnsi="Times New Roman" w:cs="Times New Roman"/>
          <w:color w:val="auto"/>
        </w:rPr>
        <w:t xml:space="preserve">za wyjątkiem schematów dotyczących rozliczeń podatku VAT, w odniesieniu do których </w:t>
      </w:r>
      <w:r w:rsidR="00293EDA" w:rsidRPr="00814F1F">
        <w:rPr>
          <w:rFonts w:ascii="Times New Roman" w:hAnsi="Times New Roman" w:cs="Times New Roman"/>
          <w:color w:val="auto"/>
        </w:rPr>
        <w:t>– w związku z</w:t>
      </w:r>
      <w:r w:rsidR="00B37491" w:rsidRPr="00814F1F">
        <w:rPr>
          <w:rFonts w:ascii="Times New Roman" w:hAnsi="Times New Roman" w:cs="Times New Roman"/>
          <w:color w:val="auto"/>
        </w:rPr>
        <w:t> </w:t>
      </w:r>
      <w:r w:rsidR="00293EDA" w:rsidRPr="00814F1F">
        <w:rPr>
          <w:rFonts w:ascii="Times New Roman" w:hAnsi="Times New Roman" w:cs="Times New Roman"/>
          <w:color w:val="auto"/>
        </w:rPr>
        <w:t xml:space="preserve">rozliczaniem podatku VAT w modelu scentralizowanym – </w:t>
      </w:r>
      <w:r w:rsidR="003D515C" w:rsidRPr="00814F1F">
        <w:rPr>
          <w:rFonts w:ascii="Times New Roman" w:hAnsi="Times New Roman" w:cs="Times New Roman"/>
          <w:color w:val="auto"/>
        </w:rPr>
        <w:t xml:space="preserve">obowiązek przekazywania </w:t>
      </w:r>
      <w:r w:rsidR="001E7594" w:rsidRPr="00814F1F">
        <w:rPr>
          <w:rFonts w:ascii="Times New Roman" w:hAnsi="Times New Roman" w:cs="Times New Roman"/>
          <w:color w:val="auto"/>
        </w:rPr>
        <w:t>formularzy</w:t>
      </w:r>
      <w:r w:rsidR="0070732C" w:rsidRPr="00814F1F">
        <w:rPr>
          <w:rFonts w:ascii="Times New Roman" w:hAnsi="Times New Roman" w:cs="Times New Roman"/>
          <w:color w:val="auto"/>
        </w:rPr>
        <w:t xml:space="preserve"> MDR</w:t>
      </w:r>
      <w:r w:rsidR="001E7594" w:rsidRPr="00814F1F">
        <w:rPr>
          <w:rFonts w:ascii="Times New Roman" w:hAnsi="Times New Roman" w:cs="Times New Roman"/>
          <w:color w:val="auto"/>
        </w:rPr>
        <w:t>-3</w:t>
      </w:r>
      <w:r w:rsidR="003D515C" w:rsidRPr="00814F1F">
        <w:rPr>
          <w:rFonts w:ascii="Times New Roman" w:hAnsi="Times New Roman" w:cs="Times New Roman"/>
          <w:color w:val="auto"/>
        </w:rPr>
        <w:t xml:space="preserve"> ciąży na Wydziale </w:t>
      </w:r>
      <w:r w:rsidR="001F7EF9" w:rsidRPr="00814F1F">
        <w:rPr>
          <w:rFonts w:ascii="Times New Roman" w:hAnsi="Times New Roman" w:cs="Times New Roman"/>
          <w:color w:val="auto"/>
        </w:rPr>
        <w:t>Księgowości</w:t>
      </w:r>
      <w:r w:rsidR="00AF0CFE" w:rsidRPr="00814F1F">
        <w:rPr>
          <w:rFonts w:ascii="Times New Roman" w:hAnsi="Times New Roman" w:cs="Times New Roman"/>
          <w:color w:val="auto"/>
        </w:rPr>
        <w:t>,</w:t>
      </w:r>
    </w:p>
    <w:p w:rsidR="00451347" w:rsidRPr="00814F1F" w:rsidRDefault="00C139C3" w:rsidP="00AF0CFE">
      <w:pPr>
        <w:pStyle w:val="Akapitzlist"/>
        <w:numPr>
          <w:ilvl w:val="0"/>
          <w:numId w:val="14"/>
        </w:numPr>
        <w:spacing w:before="120" w:after="0" w:line="276" w:lineRule="auto"/>
        <w:contextualSpacing w:val="0"/>
        <w:jc w:val="both"/>
        <w:rPr>
          <w:rFonts w:ascii="Times New Roman" w:hAnsi="Times New Roman" w:cs="Times New Roman"/>
          <w:color w:val="auto"/>
        </w:rPr>
      </w:pPr>
      <w:r w:rsidRPr="00814F1F">
        <w:rPr>
          <w:rFonts w:ascii="Times New Roman" w:hAnsi="Times New Roman" w:cs="Times New Roman"/>
          <w:color w:val="auto"/>
        </w:rPr>
        <w:t xml:space="preserve">do </w:t>
      </w:r>
      <w:r w:rsidR="00AF0CFE" w:rsidRPr="00814F1F">
        <w:rPr>
          <w:rFonts w:ascii="Times New Roman" w:hAnsi="Times New Roman" w:cs="Times New Roman"/>
          <w:color w:val="auto"/>
        </w:rPr>
        <w:t>podpisywania formularza MDR-3</w:t>
      </w:r>
      <w:r w:rsidR="00657577" w:rsidRPr="00814F1F">
        <w:rPr>
          <w:rFonts w:ascii="Times New Roman" w:hAnsi="Times New Roman" w:cs="Times New Roman"/>
          <w:color w:val="auto"/>
        </w:rPr>
        <w:t>.</w:t>
      </w:r>
    </w:p>
    <w:p w:rsidR="00C1587F" w:rsidRPr="00814F1F" w:rsidRDefault="001135C7" w:rsidP="00C1587F">
      <w:pPr>
        <w:numPr>
          <w:ilvl w:val="0"/>
          <w:numId w:val="13"/>
        </w:numPr>
        <w:spacing w:before="120" w:after="0" w:line="276" w:lineRule="auto"/>
        <w:ind w:left="567" w:hanging="567"/>
        <w:jc w:val="both"/>
        <w:rPr>
          <w:rFonts w:ascii="Times New Roman" w:hAnsi="Times New Roman" w:cs="Times New Roman"/>
          <w:color w:val="auto"/>
        </w:rPr>
      </w:pPr>
      <w:r w:rsidRPr="00814F1F">
        <w:rPr>
          <w:rFonts w:ascii="Times New Roman" w:hAnsi="Times New Roman" w:cs="Times New Roman"/>
          <w:color w:val="auto"/>
        </w:rPr>
        <w:t xml:space="preserve">Kierownicy jednostek </w:t>
      </w:r>
      <w:r w:rsidRPr="00814F1F">
        <w:rPr>
          <w:rFonts w:ascii="Times New Roman" w:eastAsia="Calibri" w:hAnsi="Times New Roman" w:cs="Times New Roman"/>
          <w:color w:val="auto"/>
        </w:rPr>
        <w:t>obsługiwanych</w:t>
      </w:r>
      <w:r w:rsidR="004062FC" w:rsidRPr="00814F1F">
        <w:rPr>
          <w:rFonts w:ascii="Times New Roman" w:hAnsi="Times New Roman" w:cs="Times New Roman"/>
          <w:color w:val="auto"/>
        </w:rPr>
        <w:t xml:space="preserve"> zobowiązani są </w:t>
      </w:r>
      <w:r w:rsidRPr="00814F1F">
        <w:rPr>
          <w:rFonts w:ascii="Times New Roman" w:hAnsi="Times New Roman" w:cs="Times New Roman"/>
          <w:color w:val="auto"/>
        </w:rPr>
        <w:t>do</w:t>
      </w:r>
      <w:r w:rsidR="004062FC" w:rsidRPr="00814F1F">
        <w:rPr>
          <w:rFonts w:ascii="Times New Roman" w:hAnsi="Times New Roman" w:cs="Times New Roman"/>
          <w:color w:val="auto"/>
        </w:rPr>
        <w:t xml:space="preserve"> zawiadomienia Kierownika jednostki obsługującej o zident</w:t>
      </w:r>
      <w:r w:rsidR="00084AD8" w:rsidRPr="00814F1F">
        <w:rPr>
          <w:rFonts w:ascii="Times New Roman" w:hAnsi="Times New Roman" w:cs="Times New Roman"/>
          <w:color w:val="auto"/>
        </w:rPr>
        <w:t>yfikowaniu schematu podatkowego oraz</w:t>
      </w:r>
      <w:r w:rsidRPr="00814F1F">
        <w:rPr>
          <w:rFonts w:ascii="Times New Roman" w:hAnsi="Times New Roman" w:cs="Times New Roman"/>
          <w:color w:val="auto"/>
        </w:rPr>
        <w:t xml:space="preserve"> podpisywania formularzy MDR-3</w:t>
      </w:r>
      <w:r w:rsidR="00084AD8" w:rsidRPr="00814F1F">
        <w:rPr>
          <w:rFonts w:ascii="Times New Roman" w:hAnsi="Times New Roman" w:cs="Times New Roman"/>
          <w:color w:val="auto"/>
        </w:rPr>
        <w:t xml:space="preserve"> jednostek, którymi kierują. F</w:t>
      </w:r>
      <w:r w:rsidRPr="00814F1F">
        <w:rPr>
          <w:rFonts w:ascii="Times New Roman" w:hAnsi="Times New Roman" w:cs="Times New Roman"/>
          <w:color w:val="auto"/>
        </w:rPr>
        <w:t xml:space="preserve">ormularze MDR-3 </w:t>
      </w:r>
      <w:r w:rsidR="00084AD8" w:rsidRPr="00814F1F">
        <w:rPr>
          <w:rFonts w:ascii="Times New Roman" w:hAnsi="Times New Roman" w:cs="Times New Roman"/>
          <w:color w:val="auto"/>
        </w:rPr>
        <w:t xml:space="preserve">związane z VAT Miasta oraz podatku dochodowego od osób fizycznych </w:t>
      </w:r>
      <w:r w:rsidRPr="00814F1F">
        <w:rPr>
          <w:rFonts w:ascii="Times New Roman" w:hAnsi="Times New Roman" w:cs="Times New Roman"/>
          <w:color w:val="auto"/>
        </w:rPr>
        <w:t>podpisuje Prezydent Miasta Rybnika lub osoba zastępująca.</w:t>
      </w:r>
    </w:p>
    <w:p w:rsidR="007D5B8A" w:rsidRPr="00814F1F" w:rsidRDefault="00B863DB" w:rsidP="00B863DB">
      <w:pPr>
        <w:pStyle w:val="Nagwek2"/>
        <w:rPr>
          <w:rFonts w:ascii="Times New Roman" w:eastAsia="Calibri" w:hAnsi="Times New Roman" w:cs="Times New Roman"/>
          <w:szCs w:val="22"/>
        </w:rPr>
      </w:pPr>
      <w:bookmarkStart w:id="12" w:name="_Toc11181858"/>
      <w:r w:rsidRPr="00814F1F">
        <w:rPr>
          <w:rFonts w:ascii="Times New Roman" w:eastAsia="Calibri" w:hAnsi="Times New Roman" w:cs="Times New Roman"/>
          <w:szCs w:val="22"/>
        </w:rPr>
        <w:t xml:space="preserve">Dodatkowe obowiązki </w:t>
      </w:r>
      <w:bookmarkEnd w:id="12"/>
      <w:r w:rsidR="002F0E22" w:rsidRPr="00814F1F">
        <w:rPr>
          <w:rFonts w:ascii="Times New Roman" w:eastAsia="Calibri" w:hAnsi="Times New Roman" w:cs="Times New Roman"/>
          <w:szCs w:val="22"/>
        </w:rPr>
        <w:t>K</w:t>
      </w:r>
      <w:r w:rsidR="0085517A" w:rsidRPr="00814F1F">
        <w:rPr>
          <w:rFonts w:ascii="Times New Roman" w:eastAsia="Calibri" w:hAnsi="Times New Roman" w:cs="Times New Roman"/>
          <w:szCs w:val="22"/>
        </w:rPr>
        <w:t xml:space="preserve">ierownika </w:t>
      </w:r>
      <w:r w:rsidR="002F0E22" w:rsidRPr="00814F1F">
        <w:rPr>
          <w:rFonts w:ascii="Times New Roman" w:eastAsia="Calibri" w:hAnsi="Times New Roman" w:cs="Times New Roman"/>
          <w:szCs w:val="22"/>
        </w:rPr>
        <w:t>jednostki obsługującej</w:t>
      </w:r>
    </w:p>
    <w:p w:rsidR="0070732C" w:rsidRPr="00814F1F" w:rsidRDefault="00D872A4" w:rsidP="003C34C5">
      <w:pPr>
        <w:pStyle w:val="Akapitzlist"/>
        <w:numPr>
          <w:ilvl w:val="0"/>
          <w:numId w:val="2"/>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W zakresie w jakim wynikają one z działalności prowadzonej przez jednostki </w:t>
      </w:r>
      <w:r w:rsidR="0085517A" w:rsidRPr="00814F1F">
        <w:rPr>
          <w:rFonts w:ascii="Times New Roman" w:hAnsi="Times New Roman" w:cs="Times New Roman"/>
          <w:color w:val="auto"/>
        </w:rPr>
        <w:t>obsługiwane</w:t>
      </w:r>
      <w:r w:rsidRPr="00814F1F">
        <w:rPr>
          <w:rFonts w:ascii="Times New Roman" w:hAnsi="Times New Roman" w:cs="Times New Roman"/>
          <w:color w:val="auto"/>
        </w:rPr>
        <w:t xml:space="preserve">, obowiązki, o których mowa w </w:t>
      </w:r>
      <w:r w:rsidR="009C1BEC" w:rsidRPr="00814F1F">
        <w:rPr>
          <w:rFonts w:ascii="Times New Roman" w:hAnsi="Times New Roman" w:cs="Times New Roman"/>
          <w:color w:val="auto"/>
        </w:rPr>
        <w:t>pkt. 2.2</w:t>
      </w:r>
      <w:r w:rsidR="00405833" w:rsidRPr="00814F1F">
        <w:rPr>
          <w:rFonts w:ascii="Times New Roman" w:hAnsi="Times New Roman" w:cs="Times New Roman"/>
          <w:color w:val="auto"/>
        </w:rPr>
        <w:t xml:space="preserve">, </w:t>
      </w:r>
      <w:r w:rsidRPr="00814F1F">
        <w:rPr>
          <w:rFonts w:ascii="Times New Roman" w:hAnsi="Times New Roman" w:cs="Times New Roman"/>
          <w:color w:val="auto"/>
        </w:rPr>
        <w:t xml:space="preserve">wykonuje </w:t>
      </w:r>
      <w:r w:rsidR="00E74C43" w:rsidRPr="00814F1F">
        <w:rPr>
          <w:rFonts w:ascii="Times New Roman" w:hAnsi="Times New Roman" w:cs="Times New Roman"/>
          <w:color w:val="auto"/>
        </w:rPr>
        <w:t>K</w:t>
      </w:r>
      <w:r w:rsidR="0085517A" w:rsidRPr="00814F1F">
        <w:rPr>
          <w:rFonts w:ascii="Times New Roman" w:hAnsi="Times New Roman" w:cs="Times New Roman"/>
          <w:color w:val="auto"/>
        </w:rPr>
        <w:t xml:space="preserve">ierownik </w:t>
      </w:r>
      <w:r w:rsidR="002F0E22" w:rsidRPr="00814F1F">
        <w:rPr>
          <w:rFonts w:ascii="Times New Roman" w:hAnsi="Times New Roman" w:cs="Times New Roman"/>
          <w:color w:val="auto"/>
        </w:rPr>
        <w:t>jednostki obsługującej</w:t>
      </w:r>
      <w:r w:rsidR="0085517A" w:rsidRPr="00814F1F">
        <w:rPr>
          <w:rFonts w:ascii="Times New Roman" w:hAnsi="Times New Roman" w:cs="Times New Roman"/>
          <w:color w:val="auto"/>
        </w:rPr>
        <w:t>,</w:t>
      </w:r>
      <w:r w:rsidR="00015C04" w:rsidRPr="00814F1F">
        <w:rPr>
          <w:rFonts w:ascii="Times New Roman" w:hAnsi="Times New Roman" w:cs="Times New Roman"/>
          <w:color w:val="auto"/>
        </w:rPr>
        <w:t xml:space="preserve"> za wyjątkiem</w:t>
      </w:r>
      <w:r w:rsidR="0070732C" w:rsidRPr="00814F1F">
        <w:rPr>
          <w:rFonts w:ascii="Times New Roman" w:hAnsi="Times New Roman" w:cs="Times New Roman"/>
          <w:color w:val="auto"/>
        </w:rPr>
        <w:t>:</w:t>
      </w:r>
    </w:p>
    <w:p w:rsidR="0070732C" w:rsidRPr="00814F1F" w:rsidRDefault="00015C04" w:rsidP="003C34C5">
      <w:pPr>
        <w:pStyle w:val="Akapitzlist"/>
        <w:numPr>
          <w:ilvl w:val="0"/>
          <w:numId w:val="17"/>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lastRenderedPageBreak/>
        <w:t xml:space="preserve">obowiązku </w:t>
      </w:r>
      <w:r w:rsidR="00EC1FF4" w:rsidRPr="00814F1F">
        <w:rPr>
          <w:rFonts w:ascii="Times New Roman" w:hAnsi="Times New Roman" w:cs="Times New Roman"/>
          <w:color w:val="auto"/>
        </w:rPr>
        <w:t>podpisywania</w:t>
      </w:r>
      <w:r w:rsidRPr="00814F1F">
        <w:rPr>
          <w:rFonts w:ascii="Times New Roman" w:hAnsi="Times New Roman" w:cs="Times New Roman"/>
          <w:color w:val="auto"/>
        </w:rPr>
        <w:t xml:space="preserve"> </w:t>
      </w:r>
      <w:r w:rsidR="00256C30" w:rsidRPr="00814F1F">
        <w:rPr>
          <w:rFonts w:ascii="Times New Roman" w:hAnsi="Times New Roman" w:cs="Times New Roman"/>
          <w:color w:val="auto"/>
        </w:rPr>
        <w:t>informacji</w:t>
      </w:r>
      <w:r w:rsidRPr="00814F1F">
        <w:rPr>
          <w:rFonts w:ascii="Times New Roman" w:hAnsi="Times New Roman" w:cs="Times New Roman"/>
          <w:color w:val="auto"/>
        </w:rPr>
        <w:t xml:space="preserve"> MDR-3</w:t>
      </w:r>
      <w:r w:rsidR="002D4661" w:rsidRPr="00814F1F">
        <w:rPr>
          <w:rFonts w:ascii="Times New Roman" w:hAnsi="Times New Roman" w:cs="Times New Roman"/>
          <w:color w:val="auto"/>
        </w:rPr>
        <w:t xml:space="preserve">, który obciąża bezpośrednio </w:t>
      </w:r>
      <w:r w:rsidR="00043C20" w:rsidRPr="00814F1F">
        <w:rPr>
          <w:rFonts w:ascii="Times New Roman" w:hAnsi="Times New Roman" w:cs="Times New Roman"/>
          <w:color w:val="auto"/>
        </w:rPr>
        <w:t>K</w:t>
      </w:r>
      <w:r w:rsidR="002D4661" w:rsidRPr="00814F1F">
        <w:rPr>
          <w:rFonts w:ascii="Times New Roman" w:hAnsi="Times New Roman" w:cs="Times New Roman"/>
          <w:color w:val="auto"/>
        </w:rPr>
        <w:t xml:space="preserve">ierowników jednostek </w:t>
      </w:r>
      <w:r w:rsidR="0085517A" w:rsidRPr="00814F1F">
        <w:rPr>
          <w:rFonts w:ascii="Times New Roman" w:hAnsi="Times New Roman" w:cs="Times New Roman"/>
          <w:color w:val="auto"/>
        </w:rPr>
        <w:t>obsługiwanych</w:t>
      </w:r>
      <w:r w:rsidR="00405833" w:rsidRPr="00814F1F">
        <w:rPr>
          <w:rFonts w:ascii="Times New Roman" w:hAnsi="Times New Roman" w:cs="Times New Roman"/>
          <w:color w:val="auto"/>
        </w:rPr>
        <w:t xml:space="preserve">, </w:t>
      </w:r>
      <w:r w:rsidR="00656398" w:rsidRPr="00814F1F">
        <w:rPr>
          <w:rFonts w:ascii="Times New Roman" w:hAnsi="Times New Roman" w:cs="Times New Roman"/>
          <w:color w:val="auto"/>
        </w:rPr>
        <w:t>oraz</w:t>
      </w:r>
    </w:p>
    <w:p w:rsidR="007D5B8A" w:rsidRPr="00814F1F" w:rsidRDefault="004013F4" w:rsidP="003C34C5">
      <w:pPr>
        <w:pStyle w:val="Akapitzlist"/>
        <w:numPr>
          <w:ilvl w:val="0"/>
          <w:numId w:val="17"/>
        </w:numPr>
        <w:spacing w:before="120" w:after="0" w:line="276" w:lineRule="auto"/>
        <w:ind w:left="1134" w:hanging="567"/>
        <w:contextualSpacing w:val="0"/>
        <w:jc w:val="both"/>
        <w:rPr>
          <w:rFonts w:ascii="Times New Roman" w:hAnsi="Times New Roman" w:cs="Times New Roman"/>
          <w:color w:val="auto"/>
        </w:rPr>
      </w:pPr>
      <w:bookmarkStart w:id="13" w:name="_Hlk11153283"/>
      <w:r w:rsidRPr="00814F1F">
        <w:rPr>
          <w:rFonts w:ascii="Times New Roman" w:hAnsi="Times New Roman" w:cs="Times New Roman"/>
          <w:color w:val="auto"/>
        </w:rPr>
        <w:t xml:space="preserve">obowiązku </w:t>
      </w:r>
      <w:r w:rsidR="002F1644" w:rsidRPr="00814F1F">
        <w:rPr>
          <w:rFonts w:ascii="Times New Roman" w:hAnsi="Times New Roman" w:cs="Times New Roman"/>
          <w:color w:val="auto"/>
        </w:rPr>
        <w:t xml:space="preserve">przekazywania Szefowi </w:t>
      </w:r>
      <w:r w:rsidR="00124974" w:rsidRPr="00814F1F">
        <w:rPr>
          <w:rFonts w:ascii="Times New Roman" w:hAnsi="Times New Roman" w:cs="Times New Roman"/>
          <w:color w:val="auto"/>
        </w:rPr>
        <w:t xml:space="preserve">KAS </w:t>
      </w:r>
      <w:r w:rsidR="00EC1FF4" w:rsidRPr="00814F1F">
        <w:rPr>
          <w:rFonts w:ascii="Times New Roman" w:hAnsi="Times New Roman" w:cs="Times New Roman"/>
          <w:color w:val="auto"/>
        </w:rPr>
        <w:t>formularzy</w:t>
      </w:r>
      <w:r w:rsidRPr="00814F1F">
        <w:rPr>
          <w:rFonts w:ascii="Times New Roman" w:hAnsi="Times New Roman" w:cs="Times New Roman"/>
          <w:color w:val="auto"/>
        </w:rPr>
        <w:t xml:space="preserve"> MDR w zakresie schematów </w:t>
      </w:r>
      <w:r w:rsidR="00656398" w:rsidRPr="00814F1F">
        <w:rPr>
          <w:rFonts w:ascii="Times New Roman" w:hAnsi="Times New Roman" w:cs="Times New Roman"/>
          <w:color w:val="auto"/>
        </w:rPr>
        <w:t>dotyczących rozliczeń podatku VAT</w:t>
      </w:r>
      <w:r w:rsidR="00084AD8" w:rsidRPr="00814F1F">
        <w:rPr>
          <w:rFonts w:ascii="Times New Roman" w:hAnsi="Times New Roman" w:cs="Times New Roman"/>
          <w:color w:val="auto"/>
        </w:rPr>
        <w:t xml:space="preserve"> i podatku dochodowego od osób fizycznych Urzędu Miasta</w:t>
      </w:r>
      <w:r w:rsidR="00656398" w:rsidRPr="00814F1F">
        <w:rPr>
          <w:rFonts w:ascii="Times New Roman" w:hAnsi="Times New Roman" w:cs="Times New Roman"/>
          <w:color w:val="auto"/>
        </w:rPr>
        <w:t xml:space="preserve">, w odniesieniu do których – w związku z rozliczaniem podatku VAT w modelu scentralizowanym – obowiązek przekazywania </w:t>
      </w:r>
      <w:r w:rsidR="002A679F" w:rsidRPr="00814F1F">
        <w:rPr>
          <w:rFonts w:ascii="Times New Roman" w:hAnsi="Times New Roman" w:cs="Times New Roman"/>
          <w:color w:val="auto"/>
        </w:rPr>
        <w:t>formularzy</w:t>
      </w:r>
      <w:r w:rsidRPr="00814F1F">
        <w:rPr>
          <w:rFonts w:ascii="Times New Roman" w:hAnsi="Times New Roman" w:cs="Times New Roman"/>
          <w:color w:val="auto"/>
        </w:rPr>
        <w:t xml:space="preserve"> MDR</w:t>
      </w:r>
      <w:r w:rsidR="00656398" w:rsidRPr="00814F1F">
        <w:rPr>
          <w:rFonts w:ascii="Times New Roman" w:hAnsi="Times New Roman" w:cs="Times New Roman"/>
          <w:color w:val="auto"/>
        </w:rPr>
        <w:t xml:space="preserve"> ciąży na Wydziale </w:t>
      </w:r>
      <w:bookmarkEnd w:id="13"/>
      <w:r w:rsidR="00563B72" w:rsidRPr="00814F1F">
        <w:rPr>
          <w:rFonts w:ascii="Times New Roman" w:hAnsi="Times New Roman" w:cs="Times New Roman"/>
          <w:color w:val="auto"/>
        </w:rPr>
        <w:t>Księgowości</w:t>
      </w:r>
      <w:r w:rsidR="00D872A4" w:rsidRPr="00814F1F">
        <w:rPr>
          <w:rFonts w:ascii="Times New Roman" w:hAnsi="Times New Roman" w:cs="Times New Roman"/>
          <w:color w:val="auto"/>
        </w:rPr>
        <w:t>.</w:t>
      </w:r>
    </w:p>
    <w:p w:rsidR="00377A31" w:rsidRPr="00814F1F" w:rsidRDefault="0085517A" w:rsidP="003C34C5">
      <w:pPr>
        <w:pStyle w:val="Akapitzlist"/>
        <w:numPr>
          <w:ilvl w:val="0"/>
          <w:numId w:val="2"/>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Kierownik </w:t>
      </w:r>
      <w:r w:rsidR="00124974" w:rsidRPr="00814F1F">
        <w:rPr>
          <w:rFonts w:ascii="Times New Roman" w:hAnsi="Times New Roman" w:cs="Times New Roman"/>
          <w:color w:val="auto"/>
        </w:rPr>
        <w:t xml:space="preserve">jednostki obsługującej </w:t>
      </w:r>
      <w:r w:rsidR="00377A31" w:rsidRPr="00814F1F">
        <w:rPr>
          <w:rFonts w:ascii="Times New Roman" w:hAnsi="Times New Roman" w:cs="Times New Roman"/>
          <w:color w:val="auto"/>
        </w:rPr>
        <w:t xml:space="preserve">odpowiada za dopełnienie obowiązków przekazywania </w:t>
      </w:r>
      <w:r w:rsidR="00EC1FF4" w:rsidRPr="00814F1F">
        <w:rPr>
          <w:rFonts w:ascii="Times New Roman" w:hAnsi="Times New Roman" w:cs="Times New Roman"/>
          <w:color w:val="auto"/>
        </w:rPr>
        <w:t>formularzy</w:t>
      </w:r>
      <w:r w:rsidR="00377A31" w:rsidRPr="00814F1F">
        <w:rPr>
          <w:rFonts w:ascii="Times New Roman" w:hAnsi="Times New Roman" w:cs="Times New Roman"/>
          <w:color w:val="auto"/>
        </w:rPr>
        <w:t xml:space="preserve"> MDR w zakresie w jakim </w:t>
      </w:r>
      <w:r w:rsidR="00124974" w:rsidRPr="00814F1F">
        <w:rPr>
          <w:rFonts w:ascii="Times New Roman" w:hAnsi="Times New Roman" w:cs="Times New Roman"/>
          <w:color w:val="auto"/>
        </w:rPr>
        <w:t xml:space="preserve">jednostka obsługująca </w:t>
      </w:r>
      <w:r w:rsidR="008B5583" w:rsidRPr="00814F1F">
        <w:rPr>
          <w:rFonts w:ascii="Times New Roman" w:hAnsi="Times New Roman" w:cs="Times New Roman"/>
          <w:color w:val="auto"/>
        </w:rPr>
        <w:t>może pełnić rolę Wspomagającego</w:t>
      </w:r>
      <w:r w:rsidR="00584B38" w:rsidRPr="00814F1F">
        <w:rPr>
          <w:rFonts w:ascii="Times New Roman" w:hAnsi="Times New Roman" w:cs="Times New Roman"/>
          <w:color w:val="auto"/>
        </w:rPr>
        <w:t>,</w:t>
      </w:r>
      <w:r w:rsidR="008B5583" w:rsidRPr="00814F1F">
        <w:rPr>
          <w:rFonts w:ascii="Times New Roman" w:hAnsi="Times New Roman" w:cs="Times New Roman"/>
          <w:color w:val="auto"/>
        </w:rPr>
        <w:t xml:space="preserve"> w stosunku do schematów podatkowych występuj</w:t>
      </w:r>
      <w:r w:rsidRPr="00814F1F">
        <w:rPr>
          <w:rFonts w:ascii="Times New Roman" w:hAnsi="Times New Roman" w:cs="Times New Roman"/>
          <w:color w:val="auto"/>
        </w:rPr>
        <w:t>ących w</w:t>
      </w:r>
      <w:r w:rsidR="00B37491" w:rsidRPr="00814F1F">
        <w:rPr>
          <w:rFonts w:ascii="Times New Roman" w:hAnsi="Times New Roman" w:cs="Times New Roman"/>
          <w:color w:val="auto"/>
        </w:rPr>
        <w:t> </w:t>
      </w:r>
      <w:r w:rsidRPr="00814F1F">
        <w:rPr>
          <w:rFonts w:ascii="Times New Roman" w:hAnsi="Times New Roman" w:cs="Times New Roman"/>
          <w:color w:val="auto"/>
        </w:rPr>
        <w:t>jednostkach obsługiwanych.</w:t>
      </w:r>
    </w:p>
    <w:p w:rsidR="00E34B29" w:rsidRPr="00814F1F" w:rsidRDefault="00B863DB" w:rsidP="00B863DB">
      <w:pPr>
        <w:pStyle w:val="Nagwek2"/>
        <w:rPr>
          <w:rFonts w:ascii="Times New Roman" w:eastAsia="Calibri" w:hAnsi="Times New Roman" w:cs="Times New Roman"/>
          <w:szCs w:val="22"/>
        </w:rPr>
      </w:pPr>
      <w:bookmarkStart w:id="14" w:name="_Toc11181860"/>
      <w:r w:rsidRPr="00814F1F">
        <w:rPr>
          <w:rFonts w:ascii="Times New Roman" w:eastAsia="Calibri" w:hAnsi="Times New Roman" w:cs="Times New Roman"/>
          <w:szCs w:val="22"/>
        </w:rPr>
        <w:t>Dodatkowe obowiązki Zespołu ds. MDR</w:t>
      </w:r>
      <w:bookmarkEnd w:id="14"/>
    </w:p>
    <w:p w:rsidR="0094338C" w:rsidRPr="00814F1F" w:rsidRDefault="0094338C" w:rsidP="003C34C5">
      <w:pPr>
        <w:pStyle w:val="Akapitzlist"/>
        <w:numPr>
          <w:ilvl w:val="0"/>
          <w:numId w:val="19"/>
        </w:numPr>
        <w:spacing w:before="120" w:after="0" w:line="276" w:lineRule="auto"/>
        <w:ind w:left="567" w:hanging="567"/>
        <w:contextualSpacing w:val="0"/>
        <w:jc w:val="both"/>
        <w:rPr>
          <w:rFonts w:ascii="Times New Roman" w:hAnsi="Times New Roman" w:cs="Times New Roman"/>
          <w:color w:val="auto"/>
        </w:rPr>
      </w:pPr>
      <w:bookmarkStart w:id="15" w:name="_Toc2954816"/>
      <w:r w:rsidRPr="00814F1F">
        <w:rPr>
          <w:rFonts w:ascii="Times New Roman" w:hAnsi="Times New Roman" w:cs="Times New Roman"/>
          <w:color w:val="auto"/>
        </w:rPr>
        <w:t>Do obowiązków Zespołu ds. MDR należy:</w:t>
      </w:r>
    </w:p>
    <w:p w:rsidR="0094338C" w:rsidRPr="00814F1F" w:rsidRDefault="0094338C" w:rsidP="003C34C5">
      <w:pPr>
        <w:pStyle w:val="Akapitzlist"/>
        <w:numPr>
          <w:ilvl w:val="0"/>
          <w:numId w:val="20"/>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weryfikacj</w:t>
      </w:r>
      <w:r w:rsidR="00BB685E" w:rsidRPr="00814F1F">
        <w:rPr>
          <w:rFonts w:ascii="Times New Roman" w:hAnsi="Times New Roman" w:cs="Times New Roman"/>
          <w:color w:val="auto"/>
        </w:rPr>
        <w:t>a informacji zgłaszanych przez</w:t>
      </w:r>
      <w:r w:rsidR="00CA1509" w:rsidRPr="00814F1F">
        <w:rPr>
          <w:rFonts w:ascii="Times New Roman" w:hAnsi="Times New Roman" w:cs="Times New Roman"/>
          <w:color w:val="auto"/>
        </w:rPr>
        <w:t xml:space="preserve"> </w:t>
      </w:r>
      <w:r w:rsidR="000C5F4C" w:rsidRPr="00814F1F">
        <w:rPr>
          <w:rFonts w:ascii="Times New Roman" w:hAnsi="Times New Roman" w:cs="Times New Roman"/>
          <w:color w:val="auto"/>
        </w:rPr>
        <w:t>N</w:t>
      </w:r>
      <w:r w:rsidR="00E60B6F" w:rsidRPr="00814F1F">
        <w:rPr>
          <w:rFonts w:ascii="Times New Roman" w:hAnsi="Times New Roman" w:cs="Times New Roman"/>
          <w:color w:val="auto"/>
        </w:rPr>
        <w:t xml:space="preserve">aczelników </w:t>
      </w:r>
      <w:r w:rsidR="000D2525" w:rsidRPr="00814F1F">
        <w:rPr>
          <w:rFonts w:ascii="Times New Roman" w:hAnsi="Times New Roman" w:cs="Times New Roman"/>
          <w:color w:val="auto"/>
        </w:rPr>
        <w:t>W</w:t>
      </w:r>
      <w:r w:rsidR="002013CE" w:rsidRPr="00814F1F">
        <w:rPr>
          <w:rFonts w:ascii="Times New Roman" w:hAnsi="Times New Roman" w:cs="Times New Roman"/>
          <w:color w:val="auto"/>
        </w:rPr>
        <w:t>ydziałów</w:t>
      </w:r>
      <w:r w:rsidR="00E60B6F" w:rsidRPr="00814F1F">
        <w:rPr>
          <w:rFonts w:ascii="Times New Roman" w:hAnsi="Times New Roman" w:cs="Times New Roman"/>
          <w:color w:val="auto"/>
        </w:rPr>
        <w:t xml:space="preserve"> oraz </w:t>
      </w:r>
      <w:r w:rsidR="000C5F4C" w:rsidRPr="00814F1F">
        <w:rPr>
          <w:rFonts w:ascii="Times New Roman" w:hAnsi="Times New Roman" w:cs="Times New Roman"/>
          <w:color w:val="auto"/>
        </w:rPr>
        <w:t>K</w:t>
      </w:r>
      <w:r w:rsidRPr="00814F1F">
        <w:rPr>
          <w:rFonts w:ascii="Times New Roman" w:hAnsi="Times New Roman" w:cs="Times New Roman"/>
          <w:color w:val="auto"/>
        </w:rPr>
        <w:t xml:space="preserve">ierowników jednostek i </w:t>
      </w:r>
      <w:r w:rsidR="000C5F4C" w:rsidRPr="00814F1F">
        <w:rPr>
          <w:rFonts w:ascii="Times New Roman" w:hAnsi="Times New Roman" w:cs="Times New Roman"/>
          <w:color w:val="auto"/>
        </w:rPr>
        <w:t>K</w:t>
      </w:r>
      <w:r w:rsidR="00E74C43" w:rsidRPr="00814F1F">
        <w:rPr>
          <w:rFonts w:ascii="Times New Roman" w:hAnsi="Times New Roman" w:cs="Times New Roman"/>
          <w:color w:val="auto"/>
        </w:rPr>
        <w:t>ierownik</w:t>
      </w:r>
      <w:r w:rsidR="002F0E22" w:rsidRPr="00814F1F">
        <w:rPr>
          <w:rFonts w:ascii="Times New Roman" w:hAnsi="Times New Roman" w:cs="Times New Roman"/>
          <w:color w:val="auto"/>
        </w:rPr>
        <w:t>ów jednostek obsługujących</w:t>
      </w:r>
      <w:r w:rsidRPr="00814F1F">
        <w:rPr>
          <w:rFonts w:ascii="Times New Roman" w:hAnsi="Times New Roman" w:cs="Times New Roman"/>
          <w:color w:val="auto"/>
        </w:rPr>
        <w:t xml:space="preserve"> dotyczących potencjalnych </w:t>
      </w:r>
      <w:r w:rsidR="0000661D" w:rsidRPr="00814F1F">
        <w:rPr>
          <w:rFonts w:ascii="Times New Roman" w:hAnsi="Times New Roman" w:cs="Times New Roman"/>
          <w:color w:val="auto"/>
        </w:rPr>
        <w:t>s</w:t>
      </w:r>
      <w:r w:rsidRPr="00814F1F">
        <w:rPr>
          <w:rFonts w:ascii="Times New Roman" w:hAnsi="Times New Roman" w:cs="Times New Roman"/>
          <w:color w:val="auto"/>
        </w:rPr>
        <w:t>chematów podatkowych</w:t>
      </w:r>
      <w:r w:rsidR="00CA1509" w:rsidRPr="00814F1F">
        <w:rPr>
          <w:rFonts w:ascii="Times New Roman" w:hAnsi="Times New Roman" w:cs="Times New Roman"/>
          <w:color w:val="auto"/>
        </w:rPr>
        <w:t xml:space="preserve"> oraz udzielanie informacji co do prawidłowości kwalifikacji danego uzgodnienia jako stanowiącego lub niestanowiącego schemat podatkowy</w:t>
      </w:r>
      <w:r w:rsidR="003306B4" w:rsidRPr="00814F1F">
        <w:rPr>
          <w:rFonts w:ascii="Times New Roman" w:hAnsi="Times New Roman" w:cs="Times New Roman"/>
          <w:color w:val="auto"/>
        </w:rPr>
        <w:t>, w</w:t>
      </w:r>
      <w:r w:rsidR="00B37491" w:rsidRPr="00814F1F">
        <w:rPr>
          <w:rFonts w:ascii="Times New Roman" w:hAnsi="Times New Roman" w:cs="Times New Roman"/>
          <w:color w:val="auto"/>
        </w:rPr>
        <w:t> </w:t>
      </w:r>
      <w:r w:rsidR="003306B4" w:rsidRPr="00814F1F">
        <w:rPr>
          <w:rFonts w:ascii="Times New Roman" w:hAnsi="Times New Roman" w:cs="Times New Roman"/>
          <w:color w:val="auto"/>
        </w:rPr>
        <w:t xml:space="preserve">terminach umożliwiających </w:t>
      </w:r>
      <w:r w:rsidR="009131BC" w:rsidRPr="00814F1F">
        <w:rPr>
          <w:rFonts w:ascii="Times New Roman" w:hAnsi="Times New Roman" w:cs="Times New Roman"/>
          <w:color w:val="auto"/>
        </w:rPr>
        <w:t xml:space="preserve">im </w:t>
      </w:r>
      <w:r w:rsidR="003306B4" w:rsidRPr="00814F1F">
        <w:rPr>
          <w:rFonts w:ascii="Times New Roman" w:hAnsi="Times New Roman" w:cs="Times New Roman"/>
          <w:color w:val="auto"/>
        </w:rPr>
        <w:t xml:space="preserve">prawidłowe wywiązanie się z ewentualnego obowiązku przekazania </w:t>
      </w:r>
      <w:r w:rsidR="002F1644" w:rsidRPr="00814F1F">
        <w:rPr>
          <w:rFonts w:ascii="Times New Roman" w:hAnsi="Times New Roman" w:cs="Times New Roman"/>
          <w:color w:val="auto"/>
        </w:rPr>
        <w:t>formularzy</w:t>
      </w:r>
      <w:r w:rsidR="003306B4" w:rsidRPr="00814F1F">
        <w:rPr>
          <w:rFonts w:ascii="Times New Roman" w:hAnsi="Times New Roman" w:cs="Times New Roman"/>
          <w:color w:val="auto"/>
        </w:rPr>
        <w:t xml:space="preserve"> MDR, </w:t>
      </w:r>
    </w:p>
    <w:p w:rsidR="00CA1509" w:rsidRPr="00814F1F" w:rsidRDefault="00CA1509" w:rsidP="003C34C5">
      <w:pPr>
        <w:pStyle w:val="Akapitzlist"/>
        <w:numPr>
          <w:ilvl w:val="0"/>
          <w:numId w:val="20"/>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prowadzenie i bieżąca aktualizacja wykazu uzgodnień, które występują w Mieście </w:t>
      </w:r>
      <w:r w:rsidR="001F7EF9" w:rsidRPr="00814F1F">
        <w:rPr>
          <w:rFonts w:ascii="Times New Roman" w:hAnsi="Times New Roman" w:cs="Times New Roman"/>
          <w:color w:val="auto"/>
        </w:rPr>
        <w:t>Rybnik</w:t>
      </w:r>
      <w:r w:rsidRPr="00814F1F">
        <w:rPr>
          <w:rFonts w:ascii="Times New Roman" w:hAnsi="Times New Roman" w:cs="Times New Roman"/>
          <w:color w:val="auto"/>
        </w:rPr>
        <w:t xml:space="preserve"> oraz jednostkach </w:t>
      </w:r>
      <w:r w:rsidR="00D25D46" w:rsidRPr="00814F1F">
        <w:rPr>
          <w:rFonts w:ascii="Times New Roman" w:hAnsi="Times New Roman" w:cs="Times New Roman"/>
          <w:color w:val="auto"/>
        </w:rPr>
        <w:t>lub</w:t>
      </w:r>
      <w:r w:rsidRPr="00814F1F">
        <w:rPr>
          <w:rFonts w:ascii="Times New Roman" w:hAnsi="Times New Roman" w:cs="Times New Roman"/>
          <w:color w:val="auto"/>
        </w:rPr>
        <w:t xml:space="preserve"> jednostkach </w:t>
      </w:r>
      <w:r w:rsidR="00E4645C" w:rsidRPr="00814F1F">
        <w:rPr>
          <w:rFonts w:ascii="Times New Roman" w:eastAsia="Calibri" w:hAnsi="Times New Roman" w:cs="Times New Roman"/>
          <w:color w:val="auto"/>
        </w:rPr>
        <w:t>obsługiwanych</w:t>
      </w:r>
      <w:r w:rsidRPr="00814F1F">
        <w:rPr>
          <w:rFonts w:ascii="Times New Roman" w:hAnsi="Times New Roman" w:cs="Times New Roman"/>
          <w:color w:val="auto"/>
        </w:rPr>
        <w:t>, a które nie</w:t>
      </w:r>
      <w:r w:rsidR="00E25F59" w:rsidRPr="00814F1F">
        <w:rPr>
          <w:rFonts w:ascii="Times New Roman" w:hAnsi="Times New Roman" w:cs="Times New Roman"/>
          <w:color w:val="auto"/>
        </w:rPr>
        <w:t xml:space="preserve"> </w:t>
      </w:r>
      <w:r w:rsidRPr="00814F1F">
        <w:rPr>
          <w:rFonts w:ascii="Times New Roman" w:hAnsi="Times New Roman" w:cs="Times New Roman"/>
          <w:color w:val="auto"/>
        </w:rPr>
        <w:t>stanowią schematów podatkowych (tzw. biała lista),</w:t>
      </w:r>
    </w:p>
    <w:p w:rsidR="00CA1509" w:rsidRPr="00814F1F" w:rsidRDefault="00CA1509" w:rsidP="003C34C5">
      <w:pPr>
        <w:pStyle w:val="Akapitzlist"/>
        <w:numPr>
          <w:ilvl w:val="0"/>
          <w:numId w:val="20"/>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prowadzenie i bieżąca aktualizacja wykazu schematów podatkowych zgłoszonych </w:t>
      </w:r>
      <w:r w:rsidR="00A67D18" w:rsidRPr="00814F1F">
        <w:rPr>
          <w:rFonts w:ascii="Times New Roman" w:hAnsi="Times New Roman" w:cs="Times New Roman"/>
          <w:color w:val="auto"/>
        </w:rPr>
        <w:t>przez Urząd Miasta</w:t>
      </w:r>
      <w:r w:rsidR="00E473FE" w:rsidRPr="00814F1F">
        <w:rPr>
          <w:rFonts w:ascii="Times New Roman" w:hAnsi="Times New Roman" w:cs="Times New Roman"/>
          <w:color w:val="auto"/>
        </w:rPr>
        <w:t xml:space="preserve"> oraz jednostki lub jednostki </w:t>
      </w:r>
      <w:r w:rsidR="00E4645C" w:rsidRPr="00814F1F">
        <w:rPr>
          <w:rFonts w:ascii="Times New Roman" w:eastAsia="Calibri" w:hAnsi="Times New Roman" w:cs="Times New Roman"/>
          <w:color w:val="auto"/>
        </w:rPr>
        <w:t>obsługiwane</w:t>
      </w:r>
      <w:r w:rsidRPr="00814F1F">
        <w:rPr>
          <w:rFonts w:ascii="Times New Roman" w:hAnsi="Times New Roman" w:cs="Times New Roman"/>
          <w:color w:val="auto"/>
        </w:rPr>
        <w:t xml:space="preserve"> wraz z</w:t>
      </w:r>
      <w:r w:rsidR="00B37491" w:rsidRPr="00814F1F">
        <w:rPr>
          <w:rFonts w:ascii="Times New Roman" w:hAnsi="Times New Roman" w:cs="Times New Roman"/>
          <w:color w:val="auto"/>
        </w:rPr>
        <w:t> </w:t>
      </w:r>
      <w:r w:rsidRPr="00814F1F">
        <w:rPr>
          <w:rFonts w:ascii="Times New Roman" w:hAnsi="Times New Roman" w:cs="Times New Roman"/>
          <w:color w:val="auto"/>
        </w:rPr>
        <w:t>nadanymi tym schematom numerami NSP,</w:t>
      </w:r>
    </w:p>
    <w:p w:rsidR="00652B01" w:rsidRPr="00814F1F" w:rsidRDefault="00A65C4A" w:rsidP="003C34C5">
      <w:pPr>
        <w:pStyle w:val="Akapitzlist"/>
        <w:numPr>
          <w:ilvl w:val="0"/>
          <w:numId w:val="20"/>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monitorowanie stanu prawnego</w:t>
      </w:r>
      <w:r w:rsidR="00690EE1" w:rsidRPr="00814F1F">
        <w:rPr>
          <w:rFonts w:ascii="Times New Roman" w:hAnsi="Times New Roman" w:cs="Times New Roman"/>
          <w:color w:val="auto"/>
        </w:rPr>
        <w:t xml:space="preserve">, </w:t>
      </w:r>
      <w:r w:rsidR="00D80B4E" w:rsidRPr="00814F1F">
        <w:rPr>
          <w:rFonts w:ascii="Times New Roman" w:hAnsi="Times New Roman" w:cs="Times New Roman"/>
          <w:color w:val="auto"/>
        </w:rPr>
        <w:t xml:space="preserve">publikowanych objaśnień, interpretacji indywidualnych </w:t>
      </w:r>
      <w:r w:rsidR="00A67D18" w:rsidRPr="00814F1F">
        <w:rPr>
          <w:rFonts w:ascii="Times New Roman" w:hAnsi="Times New Roman" w:cs="Times New Roman"/>
          <w:color w:val="auto"/>
        </w:rPr>
        <w:br/>
      </w:r>
      <w:r w:rsidR="00D80B4E" w:rsidRPr="00814F1F">
        <w:rPr>
          <w:rFonts w:ascii="Times New Roman" w:hAnsi="Times New Roman" w:cs="Times New Roman"/>
          <w:color w:val="auto"/>
        </w:rPr>
        <w:t>i innych informacji dotyczących schematów podatkowych</w:t>
      </w:r>
      <w:r w:rsidR="00690EE1" w:rsidRPr="00814F1F">
        <w:rPr>
          <w:rFonts w:ascii="Times New Roman" w:hAnsi="Times New Roman" w:cs="Times New Roman"/>
          <w:color w:val="auto"/>
        </w:rPr>
        <w:t xml:space="preserve"> oraz </w:t>
      </w:r>
      <w:r w:rsidR="00B56D8B" w:rsidRPr="00814F1F">
        <w:rPr>
          <w:rFonts w:ascii="Times New Roman" w:hAnsi="Times New Roman" w:cs="Times New Roman"/>
          <w:color w:val="auto"/>
        </w:rPr>
        <w:t>aktualizowanie Procedury MDR</w:t>
      </w:r>
      <w:r w:rsidR="00246352" w:rsidRPr="00814F1F">
        <w:rPr>
          <w:rFonts w:ascii="Times New Roman" w:hAnsi="Times New Roman" w:cs="Times New Roman"/>
          <w:color w:val="auto"/>
        </w:rPr>
        <w:t>,</w:t>
      </w:r>
    </w:p>
    <w:p w:rsidR="00B56D8B" w:rsidRPr="00814F1F" w:rsidRDefault="003306B4" w:rsidP="003C34C5">
      <w:pPr>
        <w:pStyle w:val="Akapitzlist"/>
        <w:numPr>
          <w:ilvl w:val="0"/>
          <w:numId w:val="20"/>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identyfikowanie</w:t>
      </w:r>
      <w:r w:rsidR="00E473FE" w:rsidRPr="00814F1F">
        <w:rPr>
          <w:rFonts w:ascii="Times New Roman" w:hAnsi="Times New Roman" w:cs="Times New Roman"/>
          <w:color w:val="auto"/>
        </w:rPr>
        <w:t xml:space="preserve"> </w:t>
      </w:r>
      <w:r w:rsidR="00B56D8B" w:rsidRPr="00814F1F">
        <w:rPr>
          <w:rFonts w:ascii="Times New Roman" w:hAnsi="Times New Roman" w:cs="Times New Roman"/>
          <w:color w:val="auto"/>
        </w:rPr>
        <w:t xml:space="preserve">rzeczywistych lub potencjalnych naruszeń </w:t>
      </w:r>
      <w:r w:rsidR="00E473FE" w:rsidRPr="00814F1F">
        <w:rPr>
          <w:rFonts w:ascii="Times New Roman" w:hAnsi="Times New Roman" w:cs="Times New Roman"/>
          <w:color w:val="auto"/>
        </w:rPr>
        <w:t>Procedury lub p</w:t>
      </w:r>
      <w:r w:rsidR="00B56D8B" w:rsidRPr="00814F1F">
        <w:rPr>
          <w:rFonts w:ascii="Times New Roman" w:hAnsi="Times New Roman" w:cs="Times New Roman"/>
          <w:color w:val="auto"/>
        </w:rPr>
        <w:t xml:space="preserve">rzepisów MDR </w:t>
      </w:r>
      <w:r w:rsidR="002D6A16" w:rsidRPr="00814F1F">
        <w:rPr>
          <w:rFonts w:ascii="Times New Roman" w:hAnsi="Times New Roman" w:cs="Times New Roman"/>
          <w:color w:val="auto"/>
        </w:rPr>
        <w:t xml:space="preserve">oraz kierowanie </w:t>
      </w:r>
      <w:r w:rsidR="00B56D8B" w:rsidRPr="00814F1F">
        <w:rPr>
          <w:rFonts w:ascii="Times New Roman" w:hAnsi="Times New Roman" w:cs="Times New Roman"/>
          <w:color w:val="auto"/>
        </w:rPr>
        <w:t xml:space="preserve">do </w:t>
      </w:r>
      <w:r w:rsidR="00E60B6F" w:rsidRPr="00814F1F">
        <w:rPr>
          <w:rFonts w:ascii="Times New Roman" w:hAnsi="Times New Roman" w:cs="Times New Roman"/>
          <w:color w:val="auto"/>
        </w:rPr>
        <w:t xml:space="preserve">właściwego wydziału, biura i </w:t>
      </w:r>
      <w:r w:rsidR="00B56D8B" w:rsidRPr="00814F1F">
        <w:rPr>
          <w:rFonts w:ascii="Times New Roman" w:hAnsi="Times New Roman" w:cs="Times New Roman"/>
          <w:color w:val="auto"/>
        </w:rPr>
        <w:t xml:space="preserve">właściwej jednostki </w:t>
      </w:r>
      <w:r w:rsidR="002D6A16" w:rsidRPr="00814F1F">
        <w:rPr>
          <w:rFonts w:ascii="Times New Roman" w:hAnsi="Times New Roman" w:cs="Times New Roman"/>
          <w:color w:val="auto"/>
        </w:rPr>
        <w:t xml:space="preserve">uwag </w:t>
      </w:r>
      <w:r w:rsidR="00B56D8B" w:rsidRPr="00814F1F">
        <w:rPr>
          <w:rFonts w:ascii="Times New Roman" w:hAnsi="Times New Roman" w:cs="Times New Roman"/>
          <w:color w:val="auto"/>
        </w:rPr>
        <w:t>celem usunięcia tych naruszeń,</w:t>
      </w:r>
      <w:r w:rsidR="00E473FE" w:rsidRPr="00814F1F">
        <w:rPr>
          <w:rFonts w:ascii="Times New Roman" w:hAnsi="Times New Roman" w:cs="Times New Roman"/>
          <w:color w:val="auto"/>
        </w:rPr>
        <w:t xml:space="preserve"> a także analiza zgłaszanych naruszeń Procedury MDR </w:t>
      </w:r>
      <w:r w:rsidR="00E60B6F" w:rsidRPr="00814F1F">
        <w:rPr>
          <w:rFonts w:ascii="Times New Roman" w:hAnsi="Times New Roman" w:cs="Times New Roman"/>
          <w:color w:val="auto"/>
        </w:rPr>
        <w:br/>
      </w:r>
      <w:r w:rsidR="00E473FE" w:rsidRPr="00814F1F">
        <w:rPr>
          <w:rFonts w:ascii="Times New Roman" w:hAnsi="Times New Roman" w:cs="Times New Roman"/>
          <w:color w:val="auto"/>
        </w:rPr>
        <w:t>i podejmowanie działań naprawczych w</w:t>
      </w:r>
      <w:r w:rsidR="00570599" w:rsidRPr="00814F1F">
        <w:rPr>
          <w:rFonts w:ascii="Times New Roman" w:hAnsi="Times New Roman" w:cs="Times New Roman"/>
          <w:color w:val="auto"/>
        </w:rPr>
        <w:t> </w:t>
      </w:r>
      <w:r w:rsidR="00E473FE" w:rsidRPr="00814F1F">
        <w:rPr>
          <w:rFonts w:ascii="Times New Roman" w:hAnsi="Times New Roman" w:cs="Times New Roman"/>
          <w:color w:val="auto"/>
        </w:rPr>
        <w:t>tym zakresie</w:t>
      </w:r>
      <w:r w:rsidR="002D6A16" w:rsidRPr="00814F1F">
        <w:rPr>
          <w:rFonts w:ascii="Times New Roman" w:hAnsi="Times New Roman" w:cs="Times New Roman"/>
          <w:color w:val="auto"/>
        </w:rPr>
        <w:t>,</w:t>
      </w:r>
    </w:p>
    <w:p w:rsidR="00DB7792" w:rsidRPr="00814F1F" w:rsidRDefault="00DB7792" w:rsidP="00DB7792">
      <w:pPr>
        <w:pStyle w:val="Akapitzlist"/>
        <w:spacing w:before="120" w:after="0" w:line="276" w:lineRule="auto"/>
        <w:ind w:left="1134"/>
        <w:contextualSpacing w:val="0"/>
        <w:jc w:val="both"/>
        <w:rPr>
          <w:rFonts w:ascii="Times New Roman" w:hAnsi="Times New Roman" w:cs="Times New Roman"/>
          <w:color w:val="auto"/>
        </w:rPr>
      </w:pPr>
    </w:p>
    <w:p w:rsidR="00426DBF" w:rsidRPr="00814F1F" w:rsidRDefault="007C724A" w:rsidP="003352A2">
      <w:pPr>
        <w:pStyle w:val="Nagwek1"/>
      </w:pPr>
      <w:r w:rsidRPr="00814F1F">
        <w:br/>
      </w:r>
      <w:bookmarkStart w:id="16" w:name="_Toc11181861"/>
      <w:r w:rsidR="00F315AC" w:rsidRPr="00814F1F">
        <w:t xml:space="preserve">ZASADY </w:t>
      </w:r>
      <w:r w:rsidR="00021B2A" w:rsidRPr="00814F1F">
        <w:t>IDENTYFIKOWANIA</w:t>
      </w:r>
      <w:r w:rsidR="00F315AC" w:rsidRPr="00814F1F">
        <w:t xml:space="preserve"> SCHEMATÓW PODATKOWYCH</w:t>
      </w:r>
      <w:bookmarkEnd w:id="15"/>
      <w:bookmarkEnd w:id="16"/>
    </w:p>
    <w:p w:rsidR="00860263" w:rsidRPr="00814F1F" w:rsidRDefault="00860263" w:rsidP="003C34C5">
      <w:pPr>
        <w:pStyle w:val="Akapitzlist"/>
        <w:numPr>
          <w:ilvl w:val="0"/>
          <w:numId w:val="1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Na potrzeby stosowania niniejszej Procedury obowiązują następujące domniemania:</w:t>
      </w:r>
    </w:p>
    <w:p w:rsidR="00860263" w:rsidRPr="00814F1F" w:rsidRDefault="00860263" w:rsidP="003C34C5">
      <w:pPr>
        <w:numPr>
          <w:ilvl w:val="0"/>
          <w:numId w:val="9"/>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w przypadku wątpliwości czy dana jednostka, jednostka </w:t>
      </w:r>
      <w:r w:rsidR="00E4645C" w:rsidRPr="00814F1F">
        <w:rPr>
          <w:rFonts w:ascii="Times New Roman" w:eastAsia="Calibri" w:hAnsi="Times New Roman" w:cs="Times New Roman"/>
          <w:color w:val="auto"/>
        </w:rPr>
        <w:t>obsługiwana</w:t>
      </w:r>
      <w:r w:rsidRPr="00814F1F">
        <w:rPr>
          <w:rFonts w:ascii="Times New Roman" w:eastAsia="Calibri" w:hAnsi="Times New Roman" w:cs="Times New Roman"/>
          <w:color w:val="auto"/>
        </w:rPr>
        <w:t xml:space="preserve"> lub Miasto </w:t>
      </w:r>
      <w:r w:rsidR="001F7EF9" w:rsidRPr="00814F1F">
        <w:rPr>
          <w:rFonts w:ascii="Times New Roman" w:eastAsia="Calibri" w:hAnsi="Times New Roman" w:cs="Times New Roman"/>
          <w:color w:val="auto"/>
        </w:rPr>
        <w:t>Rybnik</w:t>
      </w:r>
      <w:r w:rsidRPr="00814F1F">
        <w:rPr>
          <w:rFonts w:ascii="Times New Roman" w:eastAsia="Calibri" w:hAnsi="Times New Roman" w:cs="Times New Roman"/>
          <w:color w:val="auto"/>
        </w:rPr>
        <w:t xml:space="preserve"> spełnia kryterium Korzystającego, kwalifikowanego Korzystającego, Wspomagającego lub Promotora – domniemywa się, że jednostka</w:t>
      </w:r>
      <w:r w:rsidR="009F0CDE" w:rsidRPr="00814F1F">
        <w:rPr>
          <w:rFonts w:ascii="Times New Roman" w:eastAsia="Calibri" w:hAnsi="Times New Roman" w:cs="Times New Roman"/>
          <w:color w:val="auto"/>
        </w:rPr>
        <w:t>, jednostka obsługiwana</w:t>
      </w:r>
      <w:r w:rsidRPr="00814F1F">
        <w:rPr>
          <w:rFonts w:ascii="Times New Roman" w:eastAsia="Calibri" w:hAnsi="Times New Roman" w:cs="Times New Roman"/>
          <w:color w:val="auto"/>
        </w:rPr>
        <w:t xml:space="preserve"> lub Miasto </w:t>
      </w:r>
      <w:r w:rsidR="001F7EF9" w:rsidRPr="00814F1F">
        <w:rPr>
          <w:rFonts w:ascii="Times New Roman" w:eastAsia="Calibri" w:hAnsi="Times New Roman" w:cs="Times New Roman"/>
          <w:color w:val="auto"/>
        </w:rPr>
        <w:t>Rybnik</w:t>
      </w:r>
      <w:r w:rsidRPr="00814F1F">
        <w:rPr>
          <w:rFonts w:ascii="Times New Roman" w:eastAsia="Calibri" w:hAnsi="Times New Roman" w:cs="Times New Roman"/>
          <w:color w:val="auto"/>
        </w:rPr>
        <w:t xml:space="preserve"> kryterium to spełnia,</w:t>
      </w:r>
    </w:p>
    <w:p w:rsidR="00860263" w:rsidRPr="00814F1F" w:rsidRDefault="00860263" w:rsidP="003C34C5">
      <w:pPr>
        <w:numPr>
          <w:ilvl w:val="0"/>
          <w:numId w:val="9"/>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w przypadku wątpliwości, czy dane uzgodnienie stanowi schemat podatkowy – domniemywa się, że stanowi ono schemat podatkowy</w:t>
      </w:r>
      <w:r w:rsidR="00DA5581" w:rsidRPr="00814F1F">
        <w:rPr>
          <w:rFonts w:ascii="Times New Roman" w:eastAsia="Calibri" w:hAnsi="Times New Roman" w:cs="Times New Roman"/>
          <w:color w:val="auto"/>
        </w:rPr>
        <w:t>.</w:t>
      </w:r>
    </w:p>
    <w:p w:rsidR="00860263" w:rsidRPr="00814F1F" w:rsidRDefault="00C94233" w:rsidP="003C34C5">
      <w:pPr>
        <w:pStyle w:val="Akapitzlist"/>
        <w:numPr>
          <w:ilvl w:val="0"/>
          <w:numId w:val="18"/>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lastRenderedPageBreak/>
        <w:t>Identyfik</w:t>
      </w:r>
      <w:r w:rsidR="00501E60" w:rsidRPr="00814F1F">
        <w:rPr>
          <w:rFonts w:ascii="Times New Roman" w:eastAsia="Calibri" w:hAnsi="Times New Roman" w:cs="Times New Roman"/>
          <w:color w:val="auto"/>
        </w:rPr>
        <w:t>owania</w:t>
      </w:r>
      <w:r w:rsidRPr="00814F1F">
        <w:rPr>
          <w:rFonts w:ascii="Times New Roman" w:eastAsia="Calibri" w:hAnsi="Times New Roman" w:cs="Times New Roman"/>
          <w:color w:val="auto"/>
        </w:rPr>
        <w:t xml:space="preserve"> schematów podatkowych należy dokonywać zgodnie ze </w:t>
      </w:r>
      <w:r w:rsidR="00D81A6B" w:rsidRPr="00814F1F">
        <w:rPr>
          <w:rFonts w:ascii="Times New Roman" w:eastAsia="Calibri" w:hAnsi="Times New Roman" w:cs="Times New Roman"/>
          <w:color w:val="auto"/>
        </w:rPr>
        <w:t xml:space="preserve">wzorcem </w:t>
      </w:r>
      <w:r w:rsidR="00501E60" w:rsidRPr="00814F1F">
        <w:rPr>
          <w:rFonts w:ascii="Times New Roman" w:eastAsia="Calibri" w:hAnsi="Times New Roman" w:cs="Times New Roman"/>
          <w:color w:val="auto"/>
        </w:rPr>
        <w:t xml:space="preserve">(tzw. check-listą) </w:t>
      </w:r>
      <w:r w:rsidR="00D81A6B" w:rsidRPr="00814F1F">
        <w:rPr>
          <w:rFonts w:ascii="Times New Roman" w:eastAsia="Calibri" w:hAnsi="Times New Roman" w:cs="Times New Roman"/>
          <w:color w:val="auto"/>
        </w:rPr>
        <w:t>przedstawionym w</w:t>
      </w:r>
      <w:r w:rsidR="00467110" w:rsidRPr="00814F1F">
        <w:rPr>
          <w:rFonts w:ascii="Times New Roman" w:eastAsia="Calibri" w:hAnsi="Times New Roman" w:cs="Times New Roman"/>
          <w:color w:val="auto"/>
        </w:rPr>
        <w:t xml:space="preserve">e wzorze Karty weryfikacyjnej schematu podatkowego stanowiącej </w:t>
      </w:r>
      <w:r w:rsidR="00D81A6B" w:rsidRPr="00814F1F">
        <w:rPr>
          <w:rFonts w:ascii="Times New Roman" w:eastAsia="Calibri" w:hAnsi="Times New Roman" w:cs="Times New Roman"/>
          <w:color w:val="auto"/>
        </w:rPr>
        <w:t xml:space="preserve">załącznik </w:t>
      </w:r>
      <w:r w:rsidR="00690EE1" w:rsidRPr="00814F1F">
        <w:rPr>
          <w:rFonts w:ascii="Times New Roman" w:eastAsia="Calibri" w:hAnsi="Times New Roman" w:cs="Times New Roman"/>
          <w:color w:val="auto"/>
        </w:rPr>
        <w:t>n</w:t>
      </w:r>
      <w:r w:rsidR="00D81A6B" w:rsidRPr="00814F1F">
        <w:rPr>
          <w:rFonts w:ascii="Times New Roman" w:eastAsia="Calibri" w:hAnsi="Times New Roman" w:cs="Times New Roman"/>
          <w:color w:val="auto"/>
        </w:rPr>
        <w:t xml:space="preserve">r </w:t>
      </w:r>
      <w:r w:rsidR="000E3333" w:rsidRPr="00814F1F">
        <w:rPr>
          <w:rFonts w:ascii="Times New Roman" w:eastAsia="Calibri" w:hAnsi="Times New Roman" w:cs="Times New Roman"/>
          <w:color w:val="auto"/>
        </w:rPr>
        <w:t>2</w:t>
      </w:r>
      <w:r w:rsidR="00467110" w:rsidRPr="00814F1F">
        <w:rPr>
          <w:rFonts w:ascii="Times New Roman" w:eastAsia="Calibri" w:hAnsi="Times New Roman" w:cs="Times New Roman"/>
          <w:color w:val="auto"/>
        </w:rPr>
        <w:t xml:space="preserve"> do Procedury.</w:t>
      </w:r>
    </w:p>
    <w:p w:rsidR="00DB7792" w:rsidRPr="00814F1F" w:rsidRDefault="00DB7792" w:rsidP="00DB7792">
      <w:pPr>
        <w:pStyle w:val="Akapitzlist"/>
        <w:spacing w:before="120" w:after="0" w:line="276" w:lineRule="auto"/>
        <w:ind w:left="567"/>
        <w:contextualSpacing w:val="0"/>
        <w:jc w:val="both"/>
        <w:rPr>
          <w:rFonts w:ascii="Times New Roman" w:hAnsi="Times New Roman" w:cs="Times New Roman"/>
          <w:color w:val="auto"/>
        </w:rPr>
      </w:pPr>
      <w:bookmarkStart w:id="17" w:name="_Toc2954818"/>
    </w:p>
    <w:p w:rsidR="0022237E" w:rsidRPr="00814F1F" w:rsidRDefault="007C724A" w:rsidP="003352A2">
      <w:pPr>
        <w:pStyle w:val="Nagwek1"/>
        <w:rPr>
          <w:rFonts w:eastAsia="Calibri"/>
        </w:rPr>
      </w:pPr>
      <w:r w:rsidRPr="00814F1F">
        <w:br/>
      </w:r>
      <w:bookmarkStart w:id="18" w:name="_Toc11181862"/>
      <w:r w:rsidR="00944227" w:rsidRPr="00814F1F">
        <w:rPr>
          <w:rFonts w:eastAsia="Calibri"/>
        </w:rPr>
        <w:t>ZASADY WYKONYWANIA OBOWIĄZKÓW OBEJMUJĄCYCH PRZEKAZYWANIE SZEFOWI K</w:t>
      </w:r>
      <w:r w:rsidR="00E43828" w:rsidRPr="00814F1F">
        <w:rPr>
          <w:rFonts w:eastAsia="Calibri"/>
        </w:rPr>
        <w:t>RAJOWEJ ADMINISTRACJI SKARBOWEJ</w:t>
      </w:r>
      <w:r w:rsidR="00944227" w:rsidRPr="00814F1F">
        <w:rPr>
          <w:rFonts w:eastAsia="Calibri"/>
        </w:rPr>
        <w:t xml:space="preserve"> INFORMACJI O SCHEMATACH PODATKOWYCH</w:t>
      </w:r>
      <w:bookmarkEnd w:id="18"/>
    </w:p>
    <w:p w:rsidR="00D22819" w:rsidRPr="00814F1F" w:rsidRDefault="00D22819" w:rsidP="00F3147C">
      <w:pPr>
        <w:spacing w:before="120" w:after="0" w:line="276" w:lineRule="auto"/>
        <w:jc w:val="both"/>
        <w:rPr>
          <w:rFonts w:ascii="Times New Roman" w:eastAsia="Calibri" w:hAnsi="Times New Roman" w:cs="Times New Roman"/>
          <w:color w:val="auto"/>
        </w:rPr>
      </w:pPr>
      <w:r w:rsidRPr="00814F1F">
        <w:rPr>
          <w:rFonts w:ascii="Times New Roman" w:eastAsia="Calibri" w:hAnsi="Times New Roman" w:cs="Times New Roman"/>
          <w:color w:val="auto"/>
        </w:rPr>
        <w:t>Na potrzeby stosowania niniejszej Procedury obowiązują następujące domniemania:</w:t>
      </w:r>
    </w:p>
    <w:p w:rsidR="00C1587F" w:rsidRPr="00814F1F" w:rsidRDefault="006C142F" w:rsidP="00C1587F">
      <w:pPr>
        <w:pStyle w:val="Akapitzlist"/>
        <w:numPr>
          <w:ilvl w:val="0"/>
          <w:numId w:val="40"/>
        </w:numPr>
        <w:spacing w:before="120" w:after="0" w:line="276" w:lineRule="auto"/>
        <w:ind w:hanging="219"/>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 </w:t>
      </w:r>
      <w:r w:rsidR="00C1587F" w:rsidRPr="00814F1F">
        <w:rPr>
          <w:rFonts w:ascii="Times New Roman" w:eastAsia="Calibri" w:hAnsi="Times New Roman" w:cs="Times New Roman"/>
          <w:color w:val="auto"/>
        </w:rPr>
        <w:t>w przypadku wątpliwości czy w danym przypadku istnieje obowiązek przekazania formularza MDR</w:t>
      </w:r>
      <w:r w:rsidR="00A67D18" w:rsidRPr="00814F1F">
        <w:rPr>
          <w:rFonts w:ascii="Times New Roman" w:eastAsia="Calibri" w:hAnsi="Times New Roman" w:cs="Times New Roman"/>
          <w:color w:val="auto"/>
        </w:rPr>
        <w:t xml:space="preserve"> po stronie Urzędu Miasta</w:t>
      </w:r>
      <w:r w:rsidR="00C1587F" w:rsidRPr="00814F1F">
        <w:rPr>
          <w:rFonts w:ascii="Times New Roman" w:eastAsia="Calibri" w:hAnsi="Times New Roman" w:cs="Times New Roman"/>
          <w:color w:val="auto"/>
        </w:rPr>
        <w:t xml:space="preserve"> lub jednostki/jednostki obsługiwanej – domniemywa się, że obowiązek taki istnieje,</w:t>
      </w:r>
    </w:p>
    <w:p w:rsidR="00C1587F" w:rsidRPr="00814F1F" w:rsidRDefault="006C142F" w:rsidP="00C1587F">
      <w:pPr>
        <w:pStyle w:val="Akapitzlist"/>
        <w:numPr>
          <w:ilvl w:val="0"/>
          <w:numId w:val="40"/>
        </w:numPr>
        <w:spacing w:before="120" w:after="0" w:line="276" w:lineRule="auto"/>
        <w:ind w:hanging="219"/>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 </w:t>
      </w:r>
      <w:r w:rsidR="00C1587F" w:rsidRPr="00814F1F">
        <w:rPr>
          <w:rFonts w:ascii="Times New Roman" w:eastAsia="Calibri" w:hAnsi="Times New Roman" w:cs="Times New Roman"/>
          <w:color w:val="auto"/>
        </w:rPr>
        <w:t>w przypadku wątpliwości co do terminu przekazania formularza MDR – domniemywa się, że właściwy jest termin najwcześniejszy spośród rozpatrywanych.</w:t>
      </w:r>
    </w:p>
    <w:p w:rsidR="007206B0" w:rsidRPr="00814F1F" w:rsidRDefault="007206B0" w:rsidP="007206B0">
      <w:pPr>
        <w:pStyle w:val="Nagwek2"/>
        <w:rPr>
          <w:rFonts w:ascii="Times New Roman" w:hAnsi="Times New Roman" w:cs="Times New Roman"/>
          <w:szCs w:val="22"/>
        </w:rPr>
      </w:pPr>
      <w:bookmarkStart w:id="19" w:name="_Toc11181863"/>
      <w:bookmarkEnd w:id="17"/>
      <w:r w:rsidRPr="00814F1F">
        <w:rPr>
          <w:rFonts w:ascii="Times New Roman" w:hAnsi="Times New Roman" w:cs="Times New Roman"/>
          <w:szCs w:val="22"/>
        </w:rPr>
        <w:t>Schematy podatkowe wdrażane bez udziału Promotora</w:t>
      </w:r>
      <w:bookmarkEnd w:id="19"/>
    </w:p>
    <w:p w:rsidR="007206B0" w:rsidRPr="00814F1F" w:rsidRDefault="007206B0" w:rsidP="003C34C5">
      <w:pPr>
        <w:pStyle w:val="Akapitzlist"/>
        <w:numPr>
          <w:ilvl w:val="0"/>
          <w:numId w:val="23"/>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W przypadku schematów podatkowych wdrażanych bez udziału Promotora, obowiązek przekazania formularza MDR-1 ciąży odpowiednio </w:t>
      </w:r>
      <w:bookmarkStart w:id="20" w:name="_Hlk11180599"/>
      <w:r w:rsidRPr="00814F1F">
        <w:rPr>
          <w:rFonts w:ascii="Times New Roman" w:hAnsi="Times New Roman" w:cs="Times New Roman"/>
          <w:color w:val="auto"/>
        </w:rPr>
        <w:t xml:space="preserve">na </w:t>
      </w:r>
      <w:r w:rsidR="00AA74C0" w:rsidRPr="00814F1F">
        <w:rPr>
          <w:rFonts w:ascii="Times New Roman" w:hAnsi="Times New Roman" w:cs="Times New Roman"/>
          <w:color w:val="auto"/>
        </w:rPr>
        <w:t>Urzędzie Miasta</w:t>
      </w:r>
      <w:r w:rsidRPr="00814F1F">
        <w:rPr>
          <w:rFonts w:ascii="Times New Roman" w:hAnsi="Times New Roman" w:cs="Times New Roman"/>
          <w:color w:val="auto"/>
        </w:rPr>
        <w:t xml:space="preserve"> lub jednostce/jednostce</w:t>
      </w:r>
      <w:bookmarkEnd w:id="20"/>
      <w:r w:rsidR="00E4645C" w:rsidRPr="00814F1F">
        <w:rPr>
          <w:rFonts w:ascii="Times New Roman" w:hAnsi="Times New Roman" w:cs="Times New Roman"/>
          <w:color w:val="auto"/>
        </w:rPr>
        <w:t xml:space="preserve"> </w:t>
      </w:r>
      <w:r w:rsidR="00E4645C" w:rsidRPr="00814F1F">
        <w:rPr>
          <w:rFonts w:ascii="Times New Roman" w:eastAsia="Calibri" w:hAnsi="Times New Roman" w:cs="Times New Roman"/>
          <w:color w:val="auto"/>
        </w:rPr>
        <w:t>obsługiwanej</w:t>
      </w:r>
      <w:r w:rsidRPr="00814F1F">
        <w:rPr>
          <w:rFonts w:ascii="Times New Roman" w:hAnsi="Times New Roman" w:cs="Times New Roman"/>
          <w:color w:val="auto"/>
        </w:rPr>
        <w:t>.</w:t>
      </w:r>
    </w:p>
    <w:p w:rsidR="004E1D9A" w:rsidRPr="00814F1F" w:rsidRDefault="004E1D9A" w:rsidP="003C34C5">
      <w:pPr>
        <w:pStyle w:val="Akapitzlist"/>
        <w:numPr>
          <w:ilvl w:val="0"/>
          <w:numId w:val="23"/>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Powyższą informację należy przekazać w terminie 30 dni:</w:t>
      </w:r>
    </w:p>
    <w:p w:rsidR="004E1D9A" w:rsidRPr="00814F1F" w:rsidRDefault="004E1D9A" w:rsidP="003C34C5">
      <w:pPr>
        <w:pStyle w:val="Akapitzlist"/>
        <w:numPr>
          <w:ilvl w:val="1"/>
          <w:numId w:val="23"/>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od dnia następnego po udostępnieniu schematu podatkowego,</w:t>
      </w:r>
    </w:p>
    <w:p w:rsidR="004E1D9A" w:rsidRPr="00814F1F" w:rsidRDefault="004E1D9A" w:rsidP="003C34C5">
      <w:pPr>
        <w:pStyle w:val="Akapitzlist"/>
        <w:numPr>
          <w:ilvl w:val="1"/>
          <w:numId w:val="23"/>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następnego dnia po przygotowaniu schematu podatkowego do wdrożenia,</w:t>
      </w:r>
    </w:p>
    <w:p w:rsidR="004E1D9A" w:rsidRPr="00814F1F" w:rsidRDefault="004E1D9A" w:rsidP="003C34C5">
      <w:pPr>
        <w:pStyle w:val="Akapitzlist"/>
        <w:numPr>
          <w:ilvl w:val="1"/>
          <w:numId w:val="23"/>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dnia dokonania pierwszej czynności związanej z wdrożeniem schematu podatkowego,</w:t>
      </w:r>
    </w:p>
    <w:p w:rsidR="004E1D9A" w:rsidRPr="00814F1F" w:rsidRDefault="004E1D9A" w:rsidP="004E1D9A">
      <w:pPr>
        <w:spacing w:before="120" w:after="0" w:line="276" w:lineRule="auto"/>
        <w:ind w:left="567"/>
        <w:jc w:val="both"/>
        <w:rPr>
          <w:rFonts w:ascii="Times New Roman" w:hAnsi="Times New Roman" w:cs="Times New Roman"/>
          <w:color w:val="auto"/>
        </w:rPr>
      </w:pPr>
      <w:r w:rsidRPr="00814F1F">
        <w:rPr>
          <w:rFonts w:ascii="Times New Roman" w:hAnsi="Times New Roman" w:cs="Times New Roman"/>
          <w:color w:val="auto"/>
        </w:rPr>
        <w:t>w zależności od tego, które z tych zdarzeń nastąpi wcześniej.</w:t>
      </w:r>
    </w:p>
    <w:p w:rsidR="007206B0" w:rsidRPr="00814F1F" w:rsidRDefault="007206B0" w:rsidP="003C34C5">
      <w:pPr>
        <w:pStyle w:val="Akapitzlist"/>
        <w:numPr>
          <w:ilvl w:val="0"/>
          <w:numId w:val="23"/>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Informacja o schemacie podatkowym zawiera</w:t>
      </w:r>
      <w:r w:rsidR="007F69D1" w:rsidRPr="00814F1F">
        <w:rPr>
          <w:rFonts w:ascii="Times New Roman" w:hAnsi="Times New Roman" w:cs="Times New Roman"/>
          <w:color w:val="auto"/>
        </w:rPr>
        <w:t xml:space="preserve"> w szczególności</w:t>
      </w:r>
      <w:r w:rsidRPr="00814F1F">
        <w:rPr>
          <w:rFonts w:ascii="Times New Roman" w:hAnsi="Times New Roman" w:cs="Times New Roman"/>
          <w:color w:val="auto"/>
        </w:rPr>
        <w:t>:</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 xml:space="preserve">dane identyfikujące </w:t>
      </w:r>
      <w:r w:rsidR="00AA74C0" w:rsidRPr="00814F1F">
        <w:rPr>
          <w:rFonts w:ascii="Times New Roman" w:hAnsi="Times New Roman" w:cs="Times New Roman"/>
          <w:color w:val="auto"/>
        </w:rPr>
        <w:t xml:space="preserve">Urząd </w:t>
      </w:r>
      <w:r w:rsidRPr="00814F1F">
        <w:rPr>
          <w:rFonts w:ascii="Times New Roman" w:hAnsi="Times New Roman" w:cs="Times New Roman"/>
          <w:color w:val="auto"/>
        </w:rPr>
        <w:t>Miast</w:t>
      </w:r>
      <w:r w:rsidR="00AA74C0" w:rsidRPr="00814F1F">
        <w:rPr>
          <w:rFonts w:ascii="Times New Roman" w:hAnsi="Times New Roman" w:cs="Times New Roman"/>
          <w:color w:val="auto"/>
        </w:rPr>
        <w:t>a</w:t>
      </w:r>
      <w:r w:rsidRPr="00814F1F">
        <w:rPr>
          <w:rFonts w:ascii="Times New Roman" w:hAnsi="Times New Roman" w:cs="Times New Roman"/>
          <w:color w:val="auto"/>
        </w:rPr>
        <w:t xml:space="preserve"> lub jednostk</w:t>
      </w:r>
      <w:r w:rsidR="00690EE1" w:rsidRPr="00814F1F">
        <w:rPr>
          <w:rFonts w:ascii="Times New Roman" w:hAnsi="Times New Roman" w:cs="Times New Roman"/>
          <w:color w:val="auto"/>
        </w:rPr>
        <w:t>ę</w:t>
      </w:r>
      <w:r w:rsidRPr="00814F1F">
        <w:rPr>
          <w:rFonts w:ascii="Times New Roman" w:hAnsi="Times New Roman" w:cs="Times New Roman"/>
          <w:color w:val="auto"/>
        </w:rPr>
        <w:t>/jednostk</w:t>
      </w:r>
      <w:r w:rsidR="00690EE1" w:rsidRPr="00814F1F">
        <w:rPr>
          <w:rFonts w:ascii="Times New Roman" w:hAnsi="Times New Roman" w:cs="Times New Roman"/>
          <w:color w:val="auto"/>
        </w:rPr>
        <w:t>ę</w:t>
      </w:r>
      <w:r w:rsidRPr="00814F1F">
        <w:rPr>
          <w:rFonts w:ascii="Times New Roman" w:hAnsi="Times New Roman" w:cs="Times New Roman"/>
          <w:color w:val="auto"/>
        </w:rPr>
        <w:t xml:space="preserve"> </w:t>
      </w:r>
      <w:r w:rsidR="00E4645C" w:rsidRPr="00814F1F">
        <w:rPr>
          <w:rFonts w:ascii="Times New Roman" w:eastAsia="Calibri" w:hAnsi="Times New Roman" w:cs="Times New Roman"/>
          <w:color w:val="auto"/>
        </w:rPr>
        <w:t>obsługiwan</w:t>
      </w:r>
      <w:r w:rsidR="00690EE1" w:rsidRPr="00814F1F">
        <w:rPr>
          <w:rFonts w:ascii="Times New Roman" w:eastAsia="Calibri" w:hAnsi="Times New Roman" w:cs="Times New Roman"/>
          <w:color w:val="auto"/>
        </w:rPr>
        <w:t>ą</w:t>
      </w:r>
      <w:r w:rsidRPr="00814F1F">
        <w:rPr>
          <w:rFonts w:ascii="Times New Roman" w:hAnsi="Times New Roman" w:cs="Times New Roman"/>
          <w:color w:val="auto"/>
        </w:rPr>
        <w:t xml:space="preserve"> jako Korzystającego,</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podstawę prawną przekazywania informacji wraz ze wskazaniem przesłanek skutkujących uznaniem danego uzgodnienia za schemat podatkowy, w tym wskazaniem cechy rozpoznawczej oraz roli przekazującego tę informację,</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wskazanie, czy przekazywana informacja dotyczy schematu podatkowego standaryzowanego lub schematu podatkowego transgranicznego,</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streszczenie opisu uzgodnienia stanowiącego schemat podatkowy, nazwę uzgodnienia, jeżeli ją nadano oraz opis działalności gospodarczej, do której ma zastosowanie schemat podatkowy, bez ujawnienia danych objętych tajemnicą handlową, przemysłową, zawodową lub procesu produkcyjnego,</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wyczerpujący, według wiedzy przekazującego informację, opis uzgodnienia stanowiącego schemat podatkowy, wraz ze wskazaniem wartości przedmiotów tych czynności, założeń uzgodnienia, czynności dokonywanych w ramach uzgodnienia i ich chronologii oraz występujących powiązań pomiędzy podmiotami powiązanymi,</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wskazanie znanych przekazującemu informację celów, których realizacji schemat podatkowy ma służyć,</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lastRenderedPageBreak/>
        <w:t>przepisy prawa podatkowego znajdujące, według wiedzy przekazującego informację, zastosowanie w schemacie podatkowym,</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szacunkową wartość korzyści podatkowej lub przybliżoną wartość aktywa w</w:t>
      </w:r>
      <w:r w:rsidR="00437EED" w:rsidRPr="00814F1F">
        <w:rPr>
          <w:rFonts w:ascii="Times New Roman" w:hAnsi="Times New Roman" w:cs="Times New Roman"/>
          <w:color w:val="auto"/>
        </w:rPr>
        <w:t> </w:t>
      </w:r>
      <w:r w:rsidRPr="00814F1F">
        <w:rPr>
          <w:rFonts w:ascii="Times New Roman" w:hAnsi="Times New Roman" w:cs="Times New Roman"/>
          <w:color w:val="auto"/>
        </w:rPr>
        <w:t>podatku odroczonym, jeżeli występują i są znane przekazującemu informację lub możliwe do oszacowania przez niego,</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wskazanie dokonanych czynności, które skutkowały przekazaniem informacji o</w:t>
      </w:r>
      <w:r w:rsidR="00437EED" w:rsidRPr="00814F1F">
        <w:rPr>
          <w:rFonts w:ascii="Times New Roman" w:hAnsi="Times New Roman" w:cs="Times New Roman"/>
          <w:color w:val="auto"/>
        </w:rPr>
        <w:t> </w:t>
      </w:r>
      <w:r w:rsidRPr="00814F1F">
        <w:rPr>
          <w:rFonts w:ascii="Times New Roman" w:hAnsi="Times New Roman" w:cs="Times New Roman"/>
          <w:color w:val="auto"/>
        </w:rPr>
        <w:t>schemacie podatkowym, wraz ze wskazaniem dnia, w którym została lub zostanie dokonana pierwsza czynność służąca wdrożeniu tego schematu,</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wskazanie etapu, na jakim zgodnie z wiedzą przekazującego informację znajduje się schemat podatkowy, w szczególności informacji o terminach jego udostępniania lub wdrażania lub o dacie czynności w ramach uzgodnienia,</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 xml:space="preserve">wskazanie znanych przekazującemu informację danych </w:t>
      </w:r>
      <w:r w:rsidR="00437EED" w:rsidRPr="00814F1F">
        <w:rPr>
          <w:rFonts w:ascii="Times New Roman" w:hAnsi="Times New Roman" w:cs="Times New Roman"/>
          <w:color w:val="auto"/>
        </w:rPr>
        <w:t>innych</w:t>
      </w:r>
      <w:r w:rsidRPr="00814F1F">
        <w:rPr>
          <w:rFonts w:ascii="Times New Roman" w:hAnsi="Times New Roman" w:cs="Times New Roman"/>
          <w:color w:val="auto"/>
        </w:rPr>
        <w:t xml:space="preserve"> podmiotów uczestniczących</w:t>
      </w:r>
      <w:r w:rsidR="00437EED" w:rsidRPr="00814F1F">
        <w:rPr>
          <w:rFonts w:ascii="Times New Roman" w:hAnsi="Times New Roman" w:cs="Times New Roman"/>
          <w:color w:val="auto"/>
        </w:rPr>
        <w:t xml:space="preserve"> lub </w:t>
      </w:r>
      <w:r w:rsidRPr="00814F1F">
        <w:rPr>
          <w:rFonts w:ascii="Times New Roman" w:hAnsi="Times New Roman" w:cs="Times New Roman"/>
          <w:color w:val="auto"/>
        </w:rPr>
        <w:t xml:space="preserve">mających uczestniczyć w schemacie podatkowym lub na które </w:t>
      </w:r>
      <w:r w:rsidR="00437EED" w:rsidRPr="00814F1F">
        <w:rPr>
          <w:rFonts w:ascii="Times New Roman" w:hAnsi="Times New Roman" w:cs="Times New Roman"/>
          <w:color w:val="auto"/>
        </w:rPr>
        <w:t xml:space="preserve">schemat podatkowy </w:t>
      </w:r>
      <w:r w:rsidRPr="00814F1F">
        <w:rPr>
          <w:rFonts w:ascii="Times New Roman" w:hAnsi="Times New Roman" w:cs="Times New Roman"/>
          <w:color w:val="auto"/>
        </w:rPr>
        <w:t>może mieć wpływ</w:t>
      </w:r>
      <w:r w:rsidR="00437EED" w:rsidRPr="00814F1F">
        <w:rPr>
          <w:rFonts w:ascii="Times New Roman" w:hAnsi="Times New Roman" w:cs="Times New Roman"/>
          <w:color w:val="auto"/>
        </w:rPr>
        <w:t xml:space="preserve"> </w:t>
      </w:r>
      <w:r w:rsidRPr="00814F1F">
        <w:rPr>
          <w:rFonts w:ascii="Times New Roman" w:hAnsi="Times New Roman" w:cs="Times New Roman"/>
          <w:color w:val="auto"/>
        </w:rPr>
        <w:t>lub których może dotyczyć</w:t>
      </w:r>
      <w:r w:rsidR="00437EED" w:rsidRPr="00814F1F">
        <w:rPr>
          <w:rFonts w:ascii="Times New Roman" w:hAnsi="Times New Roman" w:cs="Times New Roman"/>
          <w:color w:val="auto"/>
        </w:rPr>
        <w:t>,</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wskazanie innych znanych podmiotów obowiązanych do przekazania informacji o</w:t>
      </w:r>
      <w:r w:rsidR="00437EED" w:rsidRPr="00814F1F">
        <w:rPr>
          <w:rFonts w:ascii="Times New Roman" w:hAnsi="Times New Roman" w:cs="Times New Roman"/>
          <w:color w:val="auto"/>
        </w:rPr>
        <w:t> </w:t>
      </w:r>
      <w:r w:rsidRPr="00814F1F">
        <w:rPr>
          <w:rFonts w:ascii="Times New Roman" w:hAnsi="Times New Roman" w:cs="Times New Roman"/>
          <w:color w:val="auto"/>
        </w:rPr>
        <w:t>schemacie podatkowym, jeżeli występują</w:t>
      </w:r>
      <w:r w:rsidR="00431580" w:rsidRPr="00814F1F">
        <w:rPr>
          <w:rFonts w:ascii="Times New Roman" w:hAnsi="Times New Roman" w:cs="Times New Roman"/>
          <w:color w:val="auto"/>
        </w:rPr>
        <w:t>,</w:t>
      </w:r>
    </w:p>
    <w:p w:rsidR="007206B0" w:rsidRPr="00814F1F" w:rsidRDefault="007206B0" w:rsidP="003C34C5">
      <w:pPr>
        <w:pStyle w:val="Akapitzlist"/>
        <w:numPr>
          <w:ilvl w:val="1"/>
          <w:numId w:val="2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 xml:space="preserve">adres elektroniczny, na który ma zostać doręczone potwierdzenie nadania </w:t>
      </w:r>
      <w:r w:rsidR="00431580" w:rsidRPr="00814F1F">
        <w:rPr>
          <w:rFonts w:ascii="Times New Roman" w:hAnsi="Times New Roman" w:cs="Times New Roman"/>
          <w:color w:val="auto"/>
        </w:rPr>
        <w:t xml:space="preserve">numeru </w:t>
      </w:r>
      <w:r w:rsidRPr="00814F1F">
        <w:rPr>
          <w:rFonts w:ascii="Times New Roman" w:hAnsi="Times New Roman" w:cs="Times New Roman"/>
          <w:color w:val="auto"/>
        </w:rPr>
        <w:t>NSP.</w:t>
      </w:r>
    </w:p>
    <w:p w:rsidR="00805A65" w:rsidRPr="00814F1F" w:rsidRDefault="00805A65" w:rsidP="00F77A5F">
      <w:pPr>
        <w:pStyle w:val="Nagwek2"/>
        <w:rPr>
          <w:rFonts w:ascii="Times New Roman" w:hAnsi="Times New Roman" w:cs="Times New Roman"/>
          <w:szCs w:val="22"/>
        </w:rPr>
      </w:pPr>
      <w:bookmarkStart w:id="21" w:name="_Toc11181864"/>
      <w:r w:rsidRPr="00814F1F">
        <w:rPr>
          <w:rFonts w:ascii="Times New Roman" w:hAnsi="Times New Roman" w:cs="Times New Roman"/>
          <w:szCs w:val="22"/>
        </w:rPr>
        <w:t>Schematy podatkowe wdrażane we współpracy z Promotorem</w:t>
      </w:r>
      <w:bookmarkEnd w:id="21"/>
    </w:p>
    <w:p w:rsidR="004E1D9A" w:rsidRPr="00814F1F" w:rsidRDefault="00A03579" w:rsidP="003C34C5">
      <w:pPr>
        <w:pStyle w:val="Akapitzlist"/>
        <w:numPr>
          <w:ilvl w:val="0"/>
          <w:numId w:val="22"/>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W przypadku schematów podatkowych wdrażanych we współpracy z Promotorem, obowiązek przekazania formularza MDR-1 ciąży </w:t>
      </w:r>
      <w:r w:rsidR="00426391" w:rsidRPr="00814F1F">
        <w:rPr>
          <w:rFonts w:ascii="Times New Roman" w:hAnsi="Times New Roman" w:cs="Times New Roman"/>
          <w:color w:val="auto"/>
        </w:rPr>
        <w:t xml:space="preserve">w pierwszej kolejności na Promotorze. Obowiązek ten ciąży odpowiednio </w:t>
      </w:r>
      <w:r w:rsidR="004E1D9A" w:rsidRPr="00814F1F">
        <w:rPr>
          <w:rFonts w:ascii="Times New Roman" w:hAnsi="Times New Roman" w:cs="Times New Roman"/>
          <w:color w:val="auto"/>
        </w:rPr>
        <w:t xml:space="preserve">na </w:t>
      </w:r>
      <w:r w:rsidR="00D75C52" w:rsidRPr="00814F1F">
        <w:rPr>
          <w:rFonts w:ascii="Times New Roman" w:hAnsi="Times New Roman" w:cs="Times New Roman"/>
          <w:color w:val="auto"/>
        </w:rPr>
        <w:t xml:space="preserve">Urzędzie Miasta </w:t>
      </w:r>
      <w:r w:rsidR="004E1D9A" w:rsidRPr="00814F1F">
        <w:rPr>
          <w:rFonts w:ascii="Times New Roman" w:hAnsi="Times New Roman" w:cs="Times New Roman"/>
          <w:color w:val="auto"/>
        </w:rPr>
        <w:t xml:space="preserve">lub jednostce/jednostce </w:t>
      </w:r>
      <w:r w:rsidR="00E4645C" w:rsidRPr="00814F1F">
        <w:rPr>
          <w:rFonts w:ascii="Times New Roman" w:eastAsia="Calibri" w:hAnsi="Times New Roman" w:cs="Times New Roman"/>
          <w:color w:val="auto"/>
        </w:rPr>
        <w:t>obsługiwanej</w:t>
      </w:r>
      <w:r w:rsidR="004E1D9A" w:rsidRPr="00814F1F">
        <w:rPr>
          <w:rFonts w:ascii="Times New Roman" w:hAnsi="Times New Roman" w:cs="Times New Roman"/>
          <w:color w:val="auto"/>
        </w:rPr>
        <w:t xml:space="preserve"> w przypadku, gdy:</w:t>
      </w:r>
    </w:p>
    <w:p w:rsidR="00805A65" w:rsidRPr="00814F1F" w:rsidRDefault="004E1D9A" w:rsidP="003C34C5">
      <w:pPr>
        <w:pStyle w:val="Akapitzlist"/>
        <w:numPr>
          <w:ilvl w:val="1"/>
          <w:numId w:val="22"/>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Promotor udostępniający uzgodnienie nie wypełnił </w:t>
      </w:r>
      <w:r w:rsidR="00426391" w:rsidRPr="00814F1F">
        <w:rPr>
          <w:rFonts w:ascii="Times New Roman" w:hAnsi="Times New Roman" w:cs="Times New Roman"/>
          <w:color w:val="auto"/>
        </w:rPr>
        <w:t>obowiązku przekazania informacji o</w:t>
      </w:r>
      <w:r w:rsidR="007D4CD3" w:rsidRPr="00814F1F">
        <w:rPr>
          <w:rFonts w:ascii="Times New Roman" w:hAnsi="Times New Roman" w:cs="Times New Roman"/>
          <w:color w:val="auto"/>
        </w:rPr>
        <w:t> </w:t>
      </w:r>
      <w:r w:rsidR="00426391" w:rsidRPr="00814F1F">
        <w:rPr>
          <w:rFonts w:ascii="Times New Roman" w:hAnsi="Times New Roman" w:cs="Times New Roman"/>
          <w:color w:val="auto"/>
        </w:rPr>
        <w:t>schemacie podatkowym,</w:t>
      </w:r>
    </w:p>
    <w:p w:rsidR="00426391" w:rsidRPr="00814F1F" w:rsidRDefault="00426391" w:rsidP="003C34C5">
      <w:pPr>
        <w:pStyle w:val="Akapitzlist"/>
        <w:numPr>
          <w:ilvl w:val="1"/>
          <w:numId w:val="22"/>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Promotor nie poinformował odpowiednio </w:t>
      </w:r>
      <w:r w:rsidR="00587135" w:rsidRPr="00814F1F">
        <w:rPr>
          <w:rFonts w:ascii="Times New Roman" w:hAnsi="Times New Roman" w:cs="Times New Roman"/>
          <w:color w:val="auto"/>
        </w:rPr>
        <w:t xml:space="preserve">Urzędu </w:t>
      </w:r>
      <w:r w:rsidRPr="00814F1F">
        <w:rPr>
          <w:rFonts w:ascii="Times New Roman" w:hAnsi="Times New Roman" w:cs="Times New Roman"/>
          <w:color w:val="auto"/>
        </w:rPr>
        <w:t>Miasta lub</w:t>
      </w:r>
      <w:r w:rsidR="00B37491" w:rsidRPr="00814F1F">
        <w:rPr>
          <w:rFonts w:ascii="Times New Roman" w:hAnsi="Times New Roman" w:cs="Times New Roman"/>
          <w:color w:val="auto"/>
        </w:rPr>
        <w:t> </w:t>
      </w:r>
      <w:r w:rsidRPr="00814F1F">
        <w:rPr>
          <w:rFonts w:ascii="Times New Roman" w:hAnsi="Times New Roman" w:cs="Times New Roman"/>
          <w:color w:val="auto"/>
        </w:rPr>
        <w:t xml:space="preserve">jednostki/jednostki </w:t>
      </w:r>
      <w:r w:rsidR="00033AB3" w:rsidRPr="00814F1F">
        <w:rPr>
          <w:rFonts w:ascii="Times New Roman" w:hAnsi="Times New Roman" w:cs="Times New Roman"/>
          <w:color w:val="auto"/>
        </w:rPr>
        <w:t xml:space="preserve">obsługiwanej </w:t>
      </w:r>
      <w:r w:rsidRPr="00814F1F">
        <w:rPr>
          <w:rFonts w:ascii="Times New Roman" w:hAnsi="Times New Roman" w:cs="Times New Roman"/>
          <w:color w:val="auto"/>
        </w:rPr>
        <w:t>o nadaniu numeru NSP,</w:t>
      </w:r>
    </w:p>
    <w:p w:rsidR="00426391" w:rsidRPr="00814F1F" w:rsidRDefault="00426391" w:rsidP="003C34C5">
      <w:pPr>
        <w:pStyle w:val="Akapitzlist"/>
        <w:numPr>
          <w:ilvl w:val="1"/>
          <w:numId w:val="22"/>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odpowiednio </w:t>
      </w:r>
      <w:r w:rsidR="00587135" w:rsidRPr="00814F1F">
        <w:rPr>
          <w:rFonts w:ascii="Times New Roman" w:hAnsi="Times New Roman" w:cs="Times New Roman"/>
          <w:color w:val="auto"/>
        </w:rPr>
        <w:t>Urząd Miasta</w:t>
      </w:r>
      <w:r w:rsidRPr="00814F1F">
        <w:rPr>
          <w:rFonts w:ascii="Times New Roman" w:hAnsi="Times New Roman" w:cs="Times New Roman"/>
          <w:color w:val="auto"/>
        </w:rPr>
        <w:t xml:space="preserve"> lub jednostka/jednostka </w:t>
      </w:r>
      <w:r w:rsidR="00033AB3" w:rsidRPr="00814F1F">
        <w:rPr>
          <w:rFonts w:ascii="Times New Roman" w:hAnsi="Times New Roman" w:cs="Times New Roman"/>
          <w:color w:val="auto"/>
        </w:rPr>
        <w:t xml:space="preserve">obsługiwana </w:t>
      </w:r>
      <w:r w:rsidRPr="00814F1F">
        <w:rPr>
          <w:rFonts w:ascii="Times New Roman" w:hAnsi="Times New Roman" w:cs="Times New Roman"/>
          <w:color w:val="auto"/>
        </w:rPr>
        <w:t>nie</w:t>
      </w:r>
      <w:r w:rsidR="00B37491" w:rsidRPr="00814F1F">
        <w:rPr>
          <w:rFonts w:ascii="Times New Roman" w:hAnsi="Times New Roman" w:cs="Times New Roman"/>
          <w:color w:val="auto"/>
        </w:rPr>
        <w:t> </w:t>
      </w:r>
      <w:r w:rsidRPr="00814F1F">
        <w:rPr>
          <w:rFonts w:ascii="Times New Roman" w:hAnsi="Times New Roman" w:cs="Times New Roman"/>
          <w:color w:val="auto"/>
        </w:rPr>
        <w:t>zwolniły Promotora z zachowania prawnie chronionej tajemnicy zawodowej, a</w:t>
      </w:r>
      <w:r w:rsidR="00B37491" w:rsidRPr="00814F1F">
        <w:rPr>
          <w:rFonts w:ascii="Times New Roman" w:hAnsi="Times New Roman" w:cs="Times New Roman"/>
          <w:color w:val="auto"/>
        </w:rPr>
        <w:t> </w:t>
      </w:r>
      <w:r w:rsidRPr="00814F1F">
        <w:rPr>
          <w:rFonts w:ascii="Times New Roman" w:hAnsi="Times New Roman" w:cs="Times New Roman"/>
          <w:color w:val="auto"/>
        </w:rPr>
        <w:t xml:space="preserve">schemat podatkowy jest schematem innym niż schemat standaryzowany. </w:t>
      </w:r>
    </w:p>
    <w:p w:rsidR="00426391" w:rsidRPr="00814F1F" w:rsidRDefault="00426391" w:rsidP="003C34C5">
      <w:pPr>
        <w:pStyle w:val="Akapitzlist"/>
        <w:numPr>
          <w:ilvl w:val="0"/>
          <w:numId w:val="22"/>
        </w:numPr>
        <w:spacing w:before="120" w:after="0" w:line="276" w:lineRule="auto"/>
        <w:contextualSpacing w:val="0"/>
        <w:jc w:val="both"/>
        <w:rPr>
          <w:rFonts w:ascii="Times New Roman" w:hAnsi="Times New Roman" w:cs="Times New Roman"/>
          <w:color w:val="auto"/>
        </w:rPr>
      </w:pPr>
      <w:r w:rsidRPr="00814F1F">
        <w:rPr>
          <w:rFonts w:ascii="Times New Roman" w:hAnsi="Times New Roman" w:cs="Times New Roman"/>
          <w:color w:val="auto"/>
        </w:rPr>
        <w:t>Informację o schemacie podatkowym należy w takim przypadku przekazać w terminie 30</w:t>
      </w:r>
      <w:r w:rsidR="00B37491" w:rsidRPr="00814F1F">
        <w:rPr>
          <w:rFonts w:ascii="Times New Roman" w:hAnsi="Times New Roman" w:cs="Times New Roman"/>
          <w:color w:val="auto"/>
        </w:rPr>
        <w:t> </w:t>
      </w:r>
      <w:r w:rsidRPr="00814F1F">
        <w:rPr>
          <w:rFonts w:ascii="Times New Roman" w:hAnsi="Times New Roman" w:cs="Times New Roman"/>
          <w:color w:val="auto"/>
        </w:rPr>
        <w:t>dni:</w:t>
      </w:r>
    </w:p>
    <w:p w:rsidR="00426391" w:rsidRPr="00814F1F" w:rsidRDefault="00426391" w:rsidP="003C34C5">
      <w:pPr>
        <w:pStyle w:val="Akapitzlist"/>
        <w:numPr>
          <w:ilvl w:val="1"/>
          <w:numId w:val="22"/>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od dnia następnego po udostępnieniu schematu podatkowego,</w:t>
      </w:r>
    </w:p>
    <w:p w:rsidR="00426391" w:rsidRPr="00814F1F" w:rsidRDefault="00426391" w:rsidP="003C34C5">
      <w:pPr>
        <w:pStyle w:val="Akapitzlist"/>
        <w:numPr>
          <w:ilvl w:val="1"/>
          <w:numId w:val="22"/>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następnego dnia po przygotowaniu schematu podatkowego do wdrożenia,</w:t>
      </w:r>
    </w:p>
    <w:p w:rsidR="00426391" w:rsidRPr="00814F1F" w:rsidRDefault="00426391" w:rsidP="003C34C5">
      <w:pPr>
        <w:pStyle w:val="Akapitzlist"/>
        <w:numPr>
          <w:ilvl w:val="1"/>
          <w:numId w:val="22"/>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dnia dokonania pierwszej czynności związanej z wdrożeniem schematu podatkowego,</w:t>
      </w:r>
    </w:p>
    <w:p w:rsidR="00426391" w:rsidRPr="00814F1F" w:rsidRDefault="00426391" w:rsidP="00426391">
      <w:pPr>
        <w:spacing w:before="120" w:after="0" w:line="276" w:lineRule="auto"/>
        <w:ind w:left="567"/>
        <w:jc w:val="both"/>
        <w:rPr>
          <w:rFonts w:ascii="Times New Roman" w:hAnsi="Times New Roman" w:cs="Times New Roman"/>
          <w:color w:val="auto"/>
        </w:rPr>
      </w:pPr>
      <w:r w:rsidRPr="00814F1F">
        <w:rPr>
          <w:rFonts w:ascii="Times New Roman" w:hAnsi="Times New Roman" w:cs="Times New Roman"/>
          <w:color w:val="auto"/>
        </w:rPr>
        <w:t>w zależności od tego, które z tych zdarzeń nastąpi wcześniej.</w:t>
      </w:r>
    </w:p>
    <w:p w:rsidR="00805A65" w:rsidRPr="00814F1F" w:rsidRDefault="003E3555" w:rsidP="003E3555">
      <w:pPr>
        <w:pStyle w:val="Nagwek2"/>
        <w:rPr>
          <w:rFonts w:ascii="Times New Roman" w:hAnsi="Times New Roman" w:cs="Times New Roman"/>
          <w:szCs w:val="22"/>
        </w:rPr>
      </w:pPr>
      <w:bookmarkStart w:id="22" w:name="_Toc11181865"/>
      <w:r w:rsidRPr="00814F1F">
        <w:rPr>
          <w:rFonts w:ascii="Times New Roman" w:hAnsi="Times New Roman" w:cs="Times New Roman"/>
          <w:szCs w:val="22"/>
        </w:rPr>
        <w:t>Dodatkowe obowiązki Korzystającego</w:t>
      </w:r>
      <w:bookmarkEnd w:id="22"/>
    </w:p>
    <w:p w:rsidR="003E3555" w:rsidRPr="00814F1F" w:rsidRDefault="00607A73" w:rsidP="003C34C5">
      <w:pPr>
        <w:pStyle w:val="Akapitzlist"/>
        <w:numPr>
          <w:ilvl w:val="0"/>
          <w:numId w:val="37"/>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W przypadku, gdy </w:t>
      </w:r>
      <w:r w:rsidR="00587135" w:rsidRPr="00814F1F">
        <w:rPr>
          <w:rFonts w:ascii="Times New Roman" w:hAnsi="Times New Roman" w:cs="Times New Roman"/>
          <w:color w:val="auto"/>
        </w:rPr>
        <w:t>Urząd Miasta</w:t>
      </w:r>
      <w:r w:rsidRPr="00814F1F">
        <w:rPr>
          <w:rFonts w:ascii="Times New Roman" w:hAnsi="Times New Roman" w:cs="Times New Roman"/>
          <w:color w:val="auto"/>
        </w:rPr>
        <w:t xml:space="preserve"> lub jednostka/jednostka </w:t>
      </w:r>
      <w:r w:rsidR="00033AB3" w:rsidRPr="00814F1F">
        <w:rPr>
          <w:rFonts w:ascii="Times New Roman" w:hAnsi="Times New Roman" w:cs="Times New Roman"/>
          <w:color w:val="auto"/>
        </w:rPr>
        <w:t>obsługiwana</w:t>
      </w:r>
      <w:r w:rsidRPr="00814F1F">
        <w:rPr>
          <w:rFonts w:ascii="Times New Roman" w:hAnsi="Times New Roman" w:cs="Times New Roman"/>
          <w:color w:val="auto"/>
        </w:rPr>
        <w:t xml:space="preserve"> dokon</w:t>
      </w:r>
      <w:r w:rsidR="0082570D" w:rsidRPr="00814F1F">
        <w:rPr>
          <w:rFonts w:ascii="Times New Roman" w:hAnsi="Times New Roman" w:cs="Times New Roman"/>
          <w:color w:val="auto"/>
        </w:rPr>
        <w:t>uje</w:t>
      </w:r>
      <w:r w:rsidRPr="00814F1F">
        <w:rPr>
          <w:rFonts w:ascii="Times New Roman" w:hAnsi="Times New Roman" w:cs="Times New Roman"/>
          <w:color w:val="auto"/>
        </w:rPr>
        <w:t xml:space="preserve"> w</w:t>
      </w:r>
      <w:r w:rsidR="009B5446" w:rsidRPr="00814F1F">
        <w:rPr>
          <w:rFonts w:ascii="Times New Roman" w:hAnsi="Times New Roman" w:cs="Times New Roman"/>
          <w:color w:val="auto"/>
        </w:rPr>
        <w:t> </w:t>
      </w:r>
      <w:r w:rsidRPr="00814F1F">
        <w:rPr>
          <w:rFonts w:ascii="Times New Roman" w:hAnsi="Times New Roman" w:cs="Times New Roman"/>
          <w:color w:val="auto"/>
        </w:rPr>
        <w:t xml:space="preserve">danym okresie rozliczeniowym </w:t>
      </w:r>
      <w:r w:rsidR="0082570D" w:rsidRPr="00814F1F">
        <w:rPr>
          <w:rFonts w:ascii="Times New Roman" w:hAnsi="Times New Roman" w:cs="Times New Roman"/>
          <w:color w:val="auto"/>
        </w:rPr>
        <w:t>jakichkolwiek czynności będących elementem schematu podatkowego lub uzysk</w:t>
      </w:r>
      <w:r w:rsidR="0018190B" w:rsidRPr="00814F1F">
        <w:rPr>
          <w:rFonts w:ascii="Times New Roman" w:hAnsi="Times New Roman" w:cs="Times New Roman"/>
          <w:color w:val="auto"/>
        </w:rPr>
        <w:t>uje</w:t>
      </w:r>
      <w:r w:rsidR="0082570D" w:rsidRPr="00814F1F">
        <w:rPr>
          <w:rFonts w:ascii="Times New Roman" w:hAnsi="Times New Roman" w:cs="Times New Roman"/>
          <w:color w:val="auto"/>
        </w:rPr>
        <w:t xml:space="preserve"> wynikającą stąd korzyść podatkową, jej</w:t>
      </w:r>
      <w:r w:rsidR="009B5446" w:rsidRPr="00814F1F">
        <w:rPr>
          <w:rFonts w:ascii="Times New Roman" w:hAnsi="Times New Roman" w:cs="Times New Roman"/>
          <w:color w:val="auto"/>
        </w:rPr>
        <w:t> </w:t>
      </w:r>
      <w:r w:rsidR="0082570D" w:rsidRPr="00814F1F">
        <w:rPr>
          <w:rFonts w:ascii="Times New Roman" w:hAnsi="Times New Roman" w:cs="Times New Roman"/>
          <w:color w:val="auto"/>
        </w:rPr>
        <w:t xml:space="preserve">dodatkowym obowiązkiem jest przekazanie do Szefa </w:t>
      </w:r>
      <w:r w:rsidR="00370DC9" w:rsidRPr="00814F1F">
        <w:rPr>
          <w:rFonts w:ascii="Times New Roman" w:hAnsi="Times New Roman" w:cs="Times New Roman"/>
          <w:color w:val="auto"/>
        </w:rPr>
        <w:t>KAS</w:t>
      </w:r>
      <w:r w:rsidR="0082570D" w:rsidRPr="00814F1F">
        <w:rPr>
          <w:rFonts w:ascii="Times New Roman" w:hAnsi="Times New Roman" w:cs="Times New Roman"/>
          <w:color w:val="auto"/>
        </w:rPr>
        <w:t xml:space="preserve"> informacji o zastosowaniu schematu podatkowego na formularzu MDR-3. Obowiązku przekazania informacji MDR-3 nie można scedować na Promotora. </w:t>
      </w:r>
    </w:p>
    <w:p w:rsidR="0082570D" w:rsidRPr="00814F1F" w:rsidRDefault="0082570D" w:rsidP="003C34C5">
      <w:pPr>
        <w:pStyle w:val="Akapitzlist"/>
        <w:numPr>
          <w:ilvl w:val="0"/>
          <w:numId w:val="37"/>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Informacja MDR-3 składana jest w terminie złożenia deklaracji podatkowej za okres, w</w:t>
      </w:r>
      <w:r w:rsidR="009B5446" w:rsidRPr="00814F1F">
        <w:rPr>
          <w:rFonts w:ascii="Times New Roman" w:hAnsi="Times New Roman" w:cs="Times New Roman"/>
          <w:color w:val="auto"/>
        </w:rPr>
        <w:t> </w:t>
      </w:r>
      <w:r w:rsidRPr="00814F1F">
        <w:rPr>
          <w:rFonts w:ascii="Times New Roman" w:hAnsi="Times New Roman" w:cs="Times New Roman"/>
          <w:color w:val="auto"/>
        </w:rPr>
        <w:t>którym uzyskano korzyść podatkową w danym podatku</w:t>
      </w:r>
      <w:r w:rsidR="001E1C19" w:rsidRPr="00814F1F">
        <w:rPr>
          <w:rFonts w:ascii="Times New Roman" w:hAnsi="Times New Roman" w:cs="Times New Roman"/>
          <w:color w:val="auto"/>
        </w:rPr>
        <w:t xml:space="preserve"> i zaw</w:t>
      </w:r>
      <w:r w:rsidR="00FC299C" w:rsidRPr="00814F1F">
        <w:rPr>
          <w:rFonts w:ascii="Times New Roman" w:hAnsi="Times New Roman" w:cs="Times New Roman"/>
          <w:color w:val="auto"/>
        </w:rPr>
        <w:t>iera</w:t>
      </w:r>
      <w:r w:rsidR="007D4CD3" w:rsidRPr="00814F1F">
        <w:rPr>
          <w:rFonts w:ascii="Times New Roman" w:hAnsi="Times New Roman" w:cs="Times New Roman"/>
          <w:color w:val="auto"/>
        </w:rPr>
        <w:t xml:space="preserve"> w szczególności</w:t>
      </w:r>
      <w:r w:rsidR="00FC299C" w:rsidRPr="00814F1F">
        <w:rPr>
          <w:rFonts w:ascii="Times New Roman" w:hAnsi="Times New Roman" w:cs="Times New Roman"/>
          <w:color w:val="auto"/>
        </w:rPr>
        <w:t>:</w:t>
      </w:r>
    </w:p>
    <w:p w:rsidR="004C2E2D" w:rsidRPr="00814F1F" w:rsidRDefault="004C2E2D" w:rsidP="003C34C5">
      <w:pPr>
        <w:numPr>
          <w:ilvl w:val="0"/>
          <w:numId w:val="38"/>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lastRenderedPageBreak/>
        <w:t>numer NSP, a w przypadku, gdy schemat podatkowy nie posiada numeru NSP, informacja ta zawiera dane dotyczące schematu podatkowego składane na</w:t>
      </w:r>
      <w:r w:rsidR="00B37491" w:rsidRPr="00814F1F">
        <w:rPr>
          <w:rFonts w:ascii="Times New Roman" w:hAnsi="Times New Roman" w:cs="Times New Roman"/>
          <w:color w:val="auto"/>
        </w:rPr>
        <w:t> </w:t>
      </w:r>
      <w:r w:rsidRPr="00814F1F">
        <w:rPr>
          <w:rFonts w:ascii="Times New Roman" w:hAnsi="Times New Roman" w:cs="Times New Roman"/>
          <w:color w:val="auto"/>
        </w:rPr>
        <w:t>formularzu MDR-1,</w:t>
      </w:r>
    </w:p>
    <w:p w:rsidR="00FC299C" w:rsidRPr="00814F1F" w:rsidRDefault="004C2E2D" w:rsidP="003C34C5">
      <w:pPr>
        <w:numPr>
          <w:ilvl w:val="0"/>
          <w:numId w:val="38"/>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wysokość korzyści podatkowej, która wynika ze schematu podatkowego, jeśli w</w:t>
      </w:r>
      <w:r w:rsidR="00B37491" w:rsidRPr="00814F1F">
        <w:rPr>
          <w:rFonts w:ascii="Times New Roman" w:hAnsi="Times New Roman" w:cs="Times New Roman"/>
          <w:color w:val="auto"/>
        </w:rPr>
        <w:t> </w:t>
      </w:r>
      <w:r w:rsidRPr="00814F1F">
        <w:rPr>
          <w:rFonts w:ascii="Times New Roman" w:hAnsi="Times New Roman" w:cs="Times New Roman"/>
          <w:color w:val="auto"/>
        </w:rPr>
        <w:t xml:space="preserve">danym okresie rozliczeniowym uzyskiwano taką korzyść. </w:t>
      </w:r>
    </w:p>
    <w:p w:rsidR="003E3555" w:rsidRPr="00814F1F" w:rsidRDefault="0082570D" w:rsidP="003C34C5">
      <w:pPr>
        <w:pStyle w:val="Akapitzlist"/>
        <w:numPr>
          <w:ilvl w:val="0"/>
          <w:numId w:val="37"/>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Do podpisania informacji MDR-3 zobowiązany jest:</w:t>
      </w:r>
    </w:p>
    <w:p w:rsidR="0082570D" w:rsidRPr="00814F1F" w:rsidRDefault="0082570D" w:rsidP="003C34C5">
      <w:pPr>
        <w:numPr>
          <w:ilvl w:val="0"/>
          <w:numId w:val="42"/>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w przypadku, gdy informacja dotyczy rozliczeń w zakresie podatku VAT – Prezydent Miasta </w:t>
      </w:r>
      <w:r w:rsidR="001F7EF9" w:rsidRPr="00814F1F">
        <w:rPr>
          <w:rFonts w:ascii="Times New Roman" w:hAnsi="Times New Roman" w:cs="Times New Roman"/>
          <w:color w:val="auto"/>
        </w:rPr>
        <w:t>Rybnika</w:t>
      </w:r>
      <w:r w:rsidR="00587135" w:rsidRPr="00814F1F">
        <w:rPr>
          <w:rFonts w:ascii="Times New Roman" w:hAnsi="Times New Roman" w:cs="Times New Roman"/>
          <w:color w:val="auto"/>
        </w:rPr>
        <w:t xml:space="preserve"> lub osoba zastępująca</w:t>
      </w:r>
      <w:r w:rsidRPr="00814F1F">
        <w:rPr>
          <w:rFonts w:ascii="Times New Roman" w:hAnsi="Times New Roman" w:cs="Times New Roman"/>
          <w:color w:val="auto"/>
        </w:rPr>
        <w:t>,</w:t>
      </w:r>
    </w:p>
    <w:p w:rsidR="0082570D" w:rsidRPr="00814F1F" w:rsidRDefault="0082570D" w:rsidP="003C34C5">
      <w:pPr>
        <w:numPr>
          <w:ilvl w:val="0"/>
          <w:numId w:val="42"/>
        </w:numPr>
        <w:spacing w:before="120" w:after="0" w:line="276" w:lineRule="auto"/>
        <w:ind w:left="1134" w:hanging="567"/>
        <w:contextualSpacing/>
        <w:jc w:val="both"/>
        <w:rPr>
          <w:rFonts w:ascii="Times New Roman" w:hAnsi="Times New Roman" w:cs="Times New Roman"/>
          <w:color w:val="auto"/>
        </w:rPr>
      </w:pPr>
      <w:r w:rsidRPr="00814F1F">
        <w:rPr>
          <w:rFonts w:ascii="Times New Roman" w:hAnsi="Times New Roman" w:cs="Times New Roman"/>
          <w:color w:val="auto"/>
        </w:rPr>
        <w:t xml:space="preserve">w pozostałych przypadkach </w:t>
      </w:r>
      <w:r w:rsidR="002E5435" w:rsidRPr="00814F1F">
        <w:rPr>
          <w:rFonts w:ascii="Times New Roman" w:hAnsi="Times New Roman" w:cs="Times New Roman"/>
          <w:color w:val="auto"/>
        </w:rPr>
        <w:t>–</w:t>
      </w:r>
      <w:r w:rsidRPr="00814F1F">
        <w:rPr>
          <w:rFonts w:ascii="Times New Roman" w:hAnsi="Times New Roman" w:cs="Times New Roman"/>
          <w:color w:val="auto"/>
        </w:rPr>
        <w:t xml:space="preserve"> </w:t>
      </w:r>
      <w:r w:rsidR="002E5435" w:rsidRPr="00814F1F">
        <w:rPr>
          <w:rFonts w:ascii="Times New Roman" w:hAnsi="Times New Roman" w:cs="Times New Roman"/>
          <w:color w:val="auto"/>
        </w:rPr>
        <w:t xml:space="preserve">odpowiednio kierownicy jednostek oraz kierownicy jednostek </w:t>
      </w:r>
      <w:r w:rsidR="00033AB3" w:rsidRPr="00814F1F">
        <w:rPr>
          <w:rFonts w:ascii="Times New Roman" w:hAnsi="Times New Roman" w:cs="Times New Roman"/>
          <w:color w:val="auto"/>
        </w:rPr>
        <w:t>obsługiwanych</w:t>
      </w:r>
      <w:r w:rsidR="002E5435" w:rsidRPr="00814F1F">
        <w:rPr>
          <w:rFonts w:ascii="Times New Roman" w:hAnsi="Times New Roman" w:cs="Times New Roman"/>
          <w:color w:val="auto"/>
        </w:rPr>
        <w:t>.</w:t>
      </w:r>
    </w:p>
    <w:p w:rsidR="00805A65" w:rsidRPr="00814F1F" w:rsidRDefault="00805A65" w:rsidP="00F77A5F">
      <w:pPr>
        <w:pStyle w:val="Nagwek2"/>
        <w:rPr>
          <w:rFonts w:ascii="Times New Roman" w:hAnsi="Times New Roman" w:cs="Times New Roman"/>
          <w:szCs w:val="22"/>
        </w:rPr>
      </w:pPr>
      <w:bookmarkStart w:id="23" w:name="_Toc11181866"/>
      <w:r w:rsidRPr="00814F1F">
        <w:rPr>
          <w:rFonts w:ascii="Times New Roman" w:hAnsi="Times New Roman" w:cs="Times New Roman"/>
          <w:szCs w:val="22"/>
        </w:rPr>
        <w:t xml:space="preserve">Schematy podatkowe, w których </w:t>
      </w:r>
      <w:r w:rsidR="00D3770C" w:rsidRPr="00814F1F">
        <w:rPr>
          <w:rFonts w:ascii="Times New Roman" w:hAnsi="Times New Roman" w:cs="Times New Roman"/>
          <w:szCs w:val="22"/>
        </w:rPr>
        <w:t xml:space="preserve">Urząd </w:t>
      </w:r>
      <w:r w:rsidRPr="00814F1F">
        <w:rPr>
          <w:rFonts w:ascii="Times New Roman" w:hAnsi="Times New Roman" w:cs="Times New Roman"/>
          <w:szCs w:val="22"/>
        </w:rPr>
        <w:t>Miast</w:t>
      </w:r>
      <w:r w:rsidR="00D3770C" w:rsidRPr="00814F1F">
        <w:rPr>
          <w:rFonts w:ascii="Times New Roman" w:hAnsi="Times New Roman" w:cs="Times New Roman"/>
          <w:szCs w:val="22"/>
        </w:rPr>
        <w:t>a</w:t>
      </w:r>
      <w:r w:rsidRPr="00814F1F">
        <w:rPr>
          <w:rFonts w:ascii="Times New Roman" w:hAnsi="Times New Roman" w:cs="Times New Roman"/>
          <w:szCs w:val="22"/>
        </w:rPr>
        <w:t xml:space="preserve">, jednostka lub jednostka </w:t>
      </w:r>
      <w:r w:rsidR="00033AB3" w:rsidRPr="00814F1F">
        <w:rPr>
          <w:rFonts w:ascii="Times New Roman" w:hAnsi="Times New Roman" w:cs="Times New Roman"/>
          <w:szCs w:val="22"/>
        </w:rPr>
        <w:t>obsługiwana</w:t>
      </w:r>
      <w:r w:rsidRPr="00814F1F">
        <w:rPr>
          <w:rFonts w:ascii="Times New Roman" w:hAnsi="Times New Roman" w:cs="Times New Roman"/>
          <w:szCs w:val="22"/>
        </w:rPr>
        <w:t xml:space="preserve"> pełni funkcję Promotora</w:t>
      </w:r>
      <w:bookmarkEnd w:id="23"/>
    </w:p>
    <w:p w:rsidR="00F77A5F" w:rsidRPr="00814F1F" w:rsidRDefault="00D3770C" w:rsidP="003C34C5">
      <w:pPr>
        <w:pStyle w:val="Akapitzlist"/>
        <w:numPr>
          <w:ilvl w:val="0"/>
          <w:numId w:val="25"/>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Urząd Miasta, jednostka lub jednostka obsługiwana zobowiązane są do p</w:t>
      </w:r>
      <w:r w:rsidR="00EC178E" w:rsidRPr="00814F1F">
        <w:rPr>
          <w:rFonts w:ascii="Times New Roman" w:hAnsi="Times New Roman" w:cs="Times New Roman"/>
          <w:color w:val="auto"/>
        </w:rPr>
        <w:t>rzekazani</w:t>
      </w:r>
      <w:r w:rsidR="002013CE" w:rsidRPr="00814F1F">
        <w:rPr>
          <w:rFonts w:ascii="Times New Roman" w:hAnsi="Times New Roman" w:cs="Times New Roman"/>
          <w:color w:val="auto"/>
        </w:rPr>
        <w:t>a</w:t>
      </w:r>
      <w:r w:rsidR="00EC178E" w:rsidRPr="00814F1F">
        <w:rPr>
          <w:rFonts w:ascii="Times New Roman" w:hAnsi="Times New Roman" w:cs="Times New Roman"/>
          <w:color w:val="auto"/>
        </w:rPr>
        <w:t xml:space="preserve"> Szefowi </w:t>
      </w:r>
      <w:r w:rsidRPr="00814F1F">
        <w:rPr>
          <w:rFonts w:ascii="Times New Roman" w:hAnsi="Times New Roman" w:cs="Times New Roman"/>
          <w:color w:val="auto"/>
        </w:rPr>
        <w:t>K</w:t>
      </w:r>
      <w:r w:rsidR="005F1282" w:rsidRPr="00814F1F">
        <w:rPr>
          <w:rFonts w:ascii="Times New Roman" w:hAnsi="Times New Roman" w:cs="Times New Roman"/>
          <w:color w:val="auto"/>
        </w:rPr>
        <w:t>AS</w:t>
      </w:r>
      <w:r w:rsidR="00EC178E" w:rsidRPr="00814F1F">
        <w:rPr>
          <w:rFonts w:ascii="Times New Roman" w:hAnsi="Times New Roman" w:cs="Times New Roman"/>
          <w:color w:val="auto"/>
        </w:rPr>
        <w:t xml:space="preserve"> informacji</w:t>
      </w:r>
      <w:r w:rsidR="00690EE1" w:rsidRPr="00814F1F">
        <w:rPr>
          <w:rFonts w:ascii="Times New Roman" w:hAnsi="Times New Roman" w:cs="Times New Roman"/>
          <w:color w:val="auto"/>
        </w:rPr>
        <w:t xml:space="preserve"> o </w:t>
      </w:r>
      <w:r w:rsidR="00EC178E" w:rsidRPr="00814F1F">
        <w:rPr>
          <w:rFonts w:ascii="Times New Roman" w:hAnsi="Times New Roman" w:cs="Times New Roman"/>
          <w:color w:val="auto"/>
        </w:rPr>
        <w:t>schemacie podatkowym na</w:t>
      </w:r>
      <w:r w:rsidR="007D4CD3" w:rsidRPr="00814F1F">
        <w:rPr>
          <w:rFonts w:ascii="Times New Roman" w:hAnsi="Times New Roman" w:cs="Times New Roman"/>
          <w:color w:val="auto"/>
        </w:rPr>
        <w:t> </w:t>
      </w:r>
      <w:r w:rsidR="00EC178E" w:rsidRPr="00814F1F">
        <w:rPr>
          <w:rFonts w:ascii="Times New Roman" w:hAnsi="Times New Roman" w:cs="Times New Roman"/>
          <w:color w:val="auto"/>
        </w:rPr>
        <w:t>formularzu MDR-1.</w:t>
      </w:r>
    </w:p>
    <w:p w:rsidR="00EC178E" w:rsidRPr="00814F1F" w:rsidRDefault="00690EE1" w:rsidP="003C34C5">
      <w:pPr>
        <w:pStyle w:val="Akapitzlist"/>
        <w:numPr>
          <w:ilvl w:val="0"/>
          <w:numId w:val="25"/>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i</w:t>
      </w:r>
      <w:r w:rsidR="00EC178E" w:rsidRPr="00814F1F">
        <w:rPr>
          <w:rFonts w:ascii="Times New Roman" w:hAnsi="Times New Roman" w:cs="Times New Roman"/>
          <w:color w:val="auto"/>
        </w:rPr>
        <w:t>nformacj</w:t>
      </w:r>
      <w:r w:rsidRPr="00814F1F">
        <w:rPr>
          <w:rFonts w:ascii="Times New Roman" w:hAnsi="Times New Roman" w:cs="Times New Roman"/>
          <w:color w:val="auto"/>
        </w:rPr>
        <w:t>a</w:t>
      </w:r>
      <w:r w:rsidR="00EC178E" w:rsidRPr="00814F1F">
        <w:rPr>
          <w:rFonts w:ascii="Times New Roman" w:hAnsi="Times New Roman" w:cs="Times New Roman"/>
          <w:color w:val="auto"/>
        </w:rPr>
        <w:t xml:space="preserve"> o schemacie podatkowym </w:t>
      </w:r>
      <w:r w:rsidRPr="00814F1F">
        <w:rPr>
          <w:rFonts w:ascii="Times New Roman" w:hAnsi="Times New Roman" w:cs="Times New Roman"/>
          <w:color w:val="auto"/>
        </w:rPr>
        <w:t>jest</w:t>
      </w:r>
      <w:r w:rsidR="00EC178E" w:rsidRPr="00814F1F">
        <w:rPr>
          <w:rFonts w:ascii="Times New Roman" w:hAnsi="Times New Roman" w:cs="Times New Roman"/>
          <w:color w:val="auto"/>
        </w:rPr>
        <w:t xml:space="preserve"> przekaz</w:t>
      </w:r>
      <w:r w:rsidRPr="00814F1F">
        <w:rPr>
          <w:rFonts w:ascii="Times New Roman" w:hAnsi="Times New Roman" w:cs="Times New Roman"/>
          <w:color w:val="auto"/>
        </w:rPr>
        <w:t xml:space="preserve">ywana </w:t>
      </w:r>
      <w:r w:rsidR="00EC178E" w:rsidRPr="00814F1F">
        <w:rPr>
          <w:rFonts w:ascii="Times New Roman" w:hAnsi="Times New Roman" w:cs="Times New Roman"/>
          <w:color w:val="auto"/>
        </w:rPr>
        <w:t>w terminie 30 dni:</w:t>
      </w:r>
    </w:p>
    <w:p w:rsidR="00EC178E" w:rsidRPr="00814F1F" w:rsidRDefault="00EC178E" w:rsidP="003C34C5">
      <w:pPr>
        <w:pStyle w:val="Akapitzlist"/>
        <w:numPr>
          <w:ilvl w:val="0"/>
          <w:numId w:val="41"/>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od dnia następnego po udostępnieniu schematu podatkowego,</w:t>
      </w:r>
    </w:p>
    <w:p w:rsidR="00EC178E" w:rsidRPr="00814F1F" w:rsidRDefault="00EC178E" w:rsidP="003C34C5">
      <w:pPr>
        <w:pStyle w:val="Akapitzlist"/>
        <w:numPr>
          <w:ilvl w:val="0"/>
          <w:numId w:val="41"/>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następnego dnia po przygotowaniu schematu podatkowego do wdrożenia,</w:t>
      </w:r>
    </w:p>
    <w:p w:rsidR="00EC178E" w:rsidRPr="00814F1F" w:rsidRDefault="00EC178E" w:rsidP="003C34C5">
      <w:pPr>
        <w:pStyle w:val="Akapitzlist"/>
        <w:numPr>
          <w:ilvl w:val="0"/>
          <w:numId w:val="41"/>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od dnia dokonania pierwszej czynności związanej z wdrożeniem schematu podatkowego,</w:t>
      </w:r>
    </w:p>
    <w:p w:rsidR="00EC178E" w:rsidRPr="00814F1F" w:rsidRDefault="00EC178E" w:rsidP="00EC178E">
      <w:pPr>
        <w:spacing w:before="120" w:after="0" w:line="276" w:lineRule="auto"/>
        <w:ind w:left="567"/>
        <w:jc w:val="both"/>
        <w:rPr>
          <w:rFonts w:ascii="Times New Roman" w:hAnsi="Times New Roman" w:cs="Times New Roman"/>
          <w:color w:val="auto"/>
        </w:rPr>
      </w:pPr>
      <w:r w:rsidRPr="00814F1F">
        <w:rPr>
          <w:rFonts w:ascii="Times New Roman" w:hAnsi="Times New Roman" w:cs="Times New Roman"/>
          <w:color w:val="auto"/>
        </w:rPr>
        <w:t>w zależności od tego, które z tych zdarzeń nastąpi wcześniej.</w:t>
      </w:r>
    </w:p>
    <w:p w:rsidR="00EC178E" w:rsidRPr="00814F1F" w:rsidRDefault="00EC178E" w:rsidP="003C34C5">
      <w:pPr>
        <w:pStyle w:val="Akapitzlist"/>
        <w:numPr>
          <w:ilvl w:val="0"/>
          <w:numId w:val="25"/>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po otrzymaniu numeru NSP, numer ten </w:t>
      </w:r>
      <w:r w:rsidR="00794BA6" w:rsidRPr="00814F1F">
        <w:rPr>
          <w:rFonts w:ascii="Times New Roman" w:hAnsi="Times New Roman" w:cs="Times New Roman"/>
          <w:color w:val="auto"/>
        </w:rPr>
        <w:t xml:space="preserve">jest niezwłocznie </w:t>
      </w:r>
      <w:r w:rsidRPr="00814F1F">
        <w:rPr>
          <w:rFonts w:ascii="Times New Roman" w:hAnsi="Times New Roman" w:cs="Times New Roman"/>
          <w:color w:val="auto"/>
        </w:rPr>
        <w:t>przekaz</w:t>
      </w:r>
      <w:r w:rsidR="00794BA6" w:rsidRPr="00814F1F">
        <w:rPr>
          <w:rFonts w:ascii="Times New Roman" w:hAnsi="Times New Roman" w:cs="Times New Roman"/>
          <w:color w:val="auto"/>
        </w:rPr>
        <w:t xml:space="preserve">ywany </w:t>
      </w:r>
      <w:r w:rsidRPr="00814F1F">
        <w:rPr>
          <w:rFonts w:ascii="Times New Roman" w:hAnsi="Times New Roman" w:cs="Times New Roman"/>
          <w:color w:val="auto"/>
        </w:rPr>
        <w:t>Korzystającemu.</w:t>
      </w:r>
    </w:p>
    <w:p w:rsidR="00EC178E" w:rsidRPr="00814F1F" w:rsidRDefault="00EC178E" w:rsidP="00EC178E">
      <w:pPr>
        <w:pStyle w:val="Nagwek2"/>
        <w:rPr>
          <w:rFonts w:ascii="Times New Roman" w:hAnsi="Times New Roman" w:cs="Times New Roman"/>
          <w:szCs w:val="22"/>
        </w:rPr>
      </w:pPr>
      <w:bookmarkStart w:id="24" w:name="_Toc11181867"/>
      <w:r w:rsidRPr="00814F1F">
        <w:rPr>
          <w:rFonts w:ascii="Times New Roman" w:hAnsi="Times New Roman" w:cs="Times New Roman"/>
          <w:szCs w:val="22"/>
        </w:rPr>
        <w:t>Schematy</w:t>
      </w:r>
      <w:r w:rsidR="002013CE" w:rsidRPr="00814F1F">
        <w:rPr>
          <w:rFonts w:ascii="Times New Roman" w:hAnsi="Times New Roman" w:cs="Times New Roman"/>
          <w:szCs w:val="22"/>
        </w:rPr>
        <w:t xml:space="preserve"> podatkowe, w których Urząd Miasta</w:t>
      </w:r>
      <w:r w:rsidRPr="00814F1F">
        <w:rPr>
          <w:rFonts w:ascii="Times New Roman" w:hAnsi="Times New Roman" w:cs="Times New Roman"/>
          <w:szCs w:val="22"/>
        </w:rPr>
        <w:t xml:space="preserve">, jednostka lub jednostka </w:t>
      </w:r>
      <w:r w:rsidR="00033AB3" w:rsidRPr="00814F1F">
        <w:rPr>
          <w:rFonts w:ascii="Times New Roman" w:hAnsi="Times New Roman" w:cs="Times New Roman"/>
          <w:szCs w:val="22"/>
        </w:rPr>
        <w:t>obsługiwana</w:t>
      </w:r>
      <w:r w:rsidRPr="00814F1F">
        <w:rPr>
          <w:rFonts w:ascii="Times New Roman" w:hAnsi="Times New Roman" w:cs="Times New Roman"/>
          <w:szCs w:val="22"/>
        </w:rPr>
        <w:t xml:space="preserve"> pełni funkcję Wspomagającego</w:t>
      </w:r>
      <w:bookmarkEnd w:id="24"/>
    </w:p>
    <w:p w:rsidR="00EC178E" w:rsidRPr="00814F1F" w:rsidRDefault="00E0012D" w:rsidP="003C34C5">
      <w:pPr>
        <w:pStyle w:val="Akapitzlist"/>
        <w:numPr>
          <w:ilvl w:val="0"/>
          <w:numId w:val="24"/>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W przypadku, gdy w odniesieniu do dan</w:t>
      </w:r>
      <w:r w:rsidR="002013CE" w:rsidRPr="00814F1F">
        <w:rPr>
          <w:rFonts w:ascii="Times New Roman" w:hAnsi="Times New Roman" w:cs="Times New Roman"/>
          <w:color w:val="auto"/>
        </w:rPr>
        <w:t>ego schematu podatkowego Urząd Miasta</w:t>
      </w:r>
      <w:r w:rsidRPr="00814F1F">
        <w:rPr>
          <w:rFonts w:ascii="Times New Roman" w:hAnsi="Times New Roman" w:cs="Times New Roman"/>
          <w:color w:val="auto"/>
        </w:rPr>
        <w:t xml:space="preserve"> lub jednostka/jednostka </w:t>
      </w:r>
      <w:r w:rsidR="00033AB3" w:rsidRPr="00814F1F">
        <w:rPr>
          <w:rFonts w:ascii="Times New Roman" w:hAnsi="Times New Roman" w:cs="Times New Roman"/>
          <w:color w:val="auto"/>
        </w:rPr>
        <w:t>obsługiwana</w:t>
      </w:r>
      <w:r w:rsidRPr="00814F1F">
        <w:rPr>
          <w:rFonts w:ascii="Times New Roman" w:hAnsi="Times New Roman" w:cs="Times New Roman"/>
          <w:color w:val="auto"/>
        </w:rPr>
        <w:t xml:space="preserve"> pełni funkcję </w:t>
      </w:r>
      <w:r w:rsidR="00E01EA8" w:rsidRPr="00814F1F">
        <w:rPr>
          <w:rFonts w:ascii="Times New Roman" w:hAnsi="Times New Roman" w:cs="Times New Roman"/>
          <w:color w:val="auto"/>
        </w:rPr>
        <w:t>Wspomagającego, zobowiązana jest uzyskać od</w:t>
      </w:r>
      <w:r w:rsidR="007D4CD3" w:rsidRPr="00814F1F">
        <w:rPr>
          <w:rFonts w:ascii="Times New Roman" w:hAnsi="Times New Roman" w:cs="Times New Roman"/>
          <w:color w:val="auto"/>
        </w:rPr>
        <w:t> </w:t>
      </w:r>
      <w:r w:rsidR="00E01EA8" w:rsidRPr="00814F1F">
        <w:rPr>
          <w:rFonts w:ascii="Times New Roman" w:hAnsi="Times New Roman" w:cs="Times New Roman"/>
          <w:color w:val="auto"/>
        </w:rPr>
        <w:t>Korzystającego lub Promotora numer NSP tego schematu podatkowego lub potwierdzenie, że</w:t>
      </w:r>
      <w:r w:rsidR="007D4CD3" w:rsidRPr="00814F1F">
        <w:rPr>
          <w:rFonts w:ascii="Times New Roman" w:hAnsi="Times New Roman" w:cs="Times New Roman"/>
          <w:color w:val="auto"/>
        </w:rPr>
        <w:t> </w:t>
      </w:r>
      <w:r w:rsidR="00E01EA8" w:rsidRPr="00814F1F">
        <w:rPr>
          <w:rFonts w:ascii="Times New Roman" w:hAnsi="Times New Roman" w:cs="Times New Roman"/>
          <w:color w:val="auto"/>
        </w:rPr>
        <w:t>schemat oczekuje na nadanie numeru NSP</w:t>
      </w:r>
      <w:r w:rsidR="00794BA6" w:rsidRPr="00814F1F">
        <w:rPr>
          <w:rFonts w:ascii="Times New Roman" w:hAnsi="Times New Roman" w:cs="Times New Roman"/>
          <w:color w:val="auto"/>
        </w:rPr>
        <w:t>. N</w:t>
      </w:r>
      <w:r w:rsidR="00E01EA8" w:rsidRPr="00814F1F">
        <w:rPr>
          <w:rFonts w:ascii="Times New Roman" w:hAnsi="Times New Roman" w:cs="Times New Roman"/>
          <w:color w:val="auto"/>
        </w:rPr>
        <w:t>umer</w:t>
      </w:r>
      <w:r w:rsidR="00794BA6" w:rsidRPr="00814F1F">
        <w:rPr>
          <w:rFonts w:ascii="Times New Roman" w:hAnsi="Times New Roman" w:cs="Times New Roman"/>
          <w:color w:val="auto"/>
        </w:rPr>
        <w:t xml:space="preserve"> ten</w:t>
      </w:r>
      <w:r w:rsidR="00E01EA8" w:rsidRPr="00814F1F">
        <w:rPr>
          <w:rFonts w:ascii="Times New Roman" w:hAnsi="Times New Roman" w:cs="Times New Roman"/>
          <w:color w:val="auto"/>
        </w:rPr>
        <w:t xml:space="preserve"> lub potwierdzenie należy uzyskać najpóźniej w dniu poprzedzającym wykonanie czynności Wspomagającego. </w:t>
      </w:r>
    </w:p>
    <w:p w:rsidR="00B93CBA" w:rsidRPr="00814F1F" w:rsidRDefault="00A67D18" w:rsidP="003C34C5">
      <w:pPr>
        <w:pStyle w:val="Akapitzlist"/>
        <w:numPr>
          <w:ilvl w:val="0"/>
          <w:numId w:val="24"/>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Jeżeli Urząd Miasta</w:t>
      </w:r>
      <w:r w:rsidR="00E01EA8" w:rsidRPr="00814F1F">
        <w:rPr>
          <w:rFonts w:ascii="Times New Roman" w:hAnsi="Times New Roman" w:cs="Times New Roman"/>
          <w:color w:val="auto"/>
        </w:rPr>
        <w:t xml:space="preserve"> lub jednostka/jednostka </w:t>
      </w:r>
      <w:r w:rsidR="00033AB3" w:rsidRPr="00814F1F">
        <w:rPr>
          <w:rFonts w:ascii="Times New Roman" w:hAnsi="Times New Roman" w:cs="Times New Roman"/>
          <w:color w:val="auto"/>
        </w:rPr>
        <w:t>obsługiwana</w:t>
      </w:r>
      <w:r w:rsidR="00E01EA8" w:rsidRPr="00814F1F">
        <w:rPr>
          <w:rFonts w:ascii="Times New Roman" w:hAnsi="Times New Roman" w:cs="Times New Roman"/>
          <w:color w:val="auto"/>
        </w:rPr>
        <w:t xml:space="preserve"> nie otrzyma numeru NSP lub</w:t>
      </w:r>
      <w:r w:rsidR="007D4CD3" w:rsidRPr="00814F1F">
        <w:rPr>
          <w:rFonts w:ascii="Times New Roman" w:hAnsi="Times New Roman" w:cs="Times New Roman"/>
          <w:color w:val="auto"/>
        </w:rPr>
        <w:t> </w:t>
      </w:r>
      <w:r w:rsidR="00E01EA8" w:rsidRPr="00814F1F">
        <w:rPr>
          <w:rFonts w:ascii="Times New Roman" w:hAnsi="Times New Roman" w:cs="Times New Roman"/>
          <w:color w:val="auto"/>
        </w:rPr>
        <w:t>potwierdzenia, o którym mowa w pkt 1</w:t>
      </w:r>
      <w:r w:rsidR="00794BA6" w:rsidRPr="00814F1F">
        <w:rPr>
          <w:rFonts w:ascii="Times New Roman" w:hAnsi="Times New Roman" w:cs="Times New Roman"/>
          <w:color w:val="auto"/>
        </w:rPr>
        <w:t xml:space="preserve"> </w:t>
      </w:r>
      <w:r w:rsidR="00B93CBA" w:rsidRPr="00814F1F">
        <w:rPr>
          <w:rFonts w:ascii="Times New Roman" w:hAnsi="Times New Roman" w:cs="Times New Roman"/>
          <w:color w:val="auto"/>
        </w:rPr>
        <w:t>, a przy zachowaniu staranności ogólnie wymaganej w</w:t>
      </w:r>
      <w:r w:rsidR="007D4CD3" w:rsidRPr="00814F1F">
        <w:rPr>
          <w:rFonts w:ascii="Times New Roman" w:hAnsi="Times New Roman" w:cs="Times New Roman"/>
          <w:color w:val="auto"/>
        </w:rPr>
        <w:t> </w:t>
      </w:r>
      <w:r w:rsidR="00B93CBA" w:rsidRPr="00814F1F">
        <w:rPr>
          <w:rFonts w:ascii="Times New Roman" w:hAnsi="Times New Roman" w:cs="Times New Roman"/>
          <w:color w:val="auto"/>
        </w:rPr>
        <w:t>dokonywanych przez nią czynnościach, przy uwzględnieniu zawodowego charakteru prowadzonej działalności, obszaru specjalizacji oraz przedmiotu wykonywanych czynności, powzięła lub powinna była powziąć wątpliwoś</w:t>
      </w:r>
      <w:r w:rsidR="002F1644" w:rsidRPr="00814F1F">
        <w:rPr>
          <w:rFonts w:ascii="Times New Roman" w:hAnsi="Times New Roman" w:cs="Times New Roman"/>
          <w:color w:val="auto"/>
        </w:rPr>
        <w:t>ć</w:t>
      </w:r>
      <w:r w:rsidR="00B93CBA" w:rsidRPr="00814F1F">
        <w:rPr>
          <w:rFonts w:ascii="Times New Roman" w:hAnsi="Times New Roman" w:cs="Times New Roman"/>
          <w:color w:val="auto"/>
        </w:rPr>
        <w:t>, że</w:t>
      </w:r>
      <w:r w:rsidR="00B37491" w:rsidRPr="00814F1F">
        <w:rPr>
          <w:rFonts w:ascii="Times New Roman" w:hAnsi="Times New Roman" w:cs="Times New Roman"/>
          <w:color w:val="auto"/>
        </w:rPr>
        <w:t> </w:t>
      </w:r>
      <w:r w:rsidR="00B93CBA" w:rsidRPr="00814F1F">
        <w:rPr>
          <w:rFonts w:ascii="Times New Roman" w:hAnsi="Times New Roman" w:cs="Times New Roman"/>
          <w:color w:val="auto"/>
        </w:rPr>
        <w:t>uzgodnienie, w odniesieniu do którego jest Wspomagającym, może stanowić schemat podatkowy, zobowiązana jest:</w:t>
      </w:r>
    </w:p>
    <w:p w:rsidR="00EC178E" w:rsidRPr="00814F1F" w:rsidRDefault="00B93CBA" w:rsidP="003C34C5">
      <w:pPr>
        <w:pStyle w:val="Akapitzlist"/>
        <w:numPr>
          <w:ilvl w:val="1"/>
          <w:numId w:val="24"/>
        </w:numPr>
        <w:spacing w:before="120" w:after="0" w:line="276" w:lineRule="auto"/>
        <w:ind w:hanging="513"/>
        <w:contextualSpacing w:val="0"/>
        <w:jc w:val="both"/>
        <w:rPr>
          <w:rFonts w:ascii="Times New Roman" w:hAnsi="Times New Roman" w:cs="Times New Roman"/>
          <w:color w:val="auto"/>
        </w:rPr>
      </w:pPr>
      <w:r w:rsidRPr="00814F1F">
        <w:rPr>
          <w:rFonts w:ascii="Times New Roman" w:hAnsi="Times New Roman" w:cs="Times New Roman"/>
          <w:color w:val="auto"/>
        </w:rPr>
        <w:t>niezwłocznie, nie później jednak niż w terminie 5 dni roboczych od dnia, w którym powzięła lub powinna była powziąć wątpliwoś</w:t>
      </w:r>
      <w:r w:rsidR="002F1644" w:rsidRPr="00814F1F">
        <w:rPr>
          <w:rFonts w:ascii="Times New Roman" w:hAnsi="Times New Roman" w:cs="Times New Roman"/>
          <w:color w:val="auto"/>
        </w:rPr>
        <w:t>ć</w:t>
      </w:r>
      <w:r w:rsidRPr="00814F1F">
        <w:rPr>
          <w:rFonts w:ascii="Times New Roman" w:hAnsi="Times New Roman" w:cs="Times New Roman"/>
          <w:color w:val="auto"/>
        </w:rPr>
        <w:t>, o któr</w:t>
      </w:r>
      <w:r w:rsidR="002F1644" w:rsidRPr="00814F1F">
        <w:rPr>
          <w:rFonts w:ascii="Times New Roman" w:hAnsi="Times New Roman" w:cs="Times New Roman"/>
          <w:color w:val="auto"/>
        </w:rPr>
        <w:t>ej</w:t>
      </w:r>
      <w:r w:rsidRPr="00814F1F">
        <w:rPr>
          <w:rFonts w:ascii="Times New Roman" w:hAnsi="Times New Roman" w:cs="Times New Roman"/>
          <w:color w:val="auto"/>
        </w:rPr>
        <w:t xml:space="preserve"> mowa powyżej, wystąpić z</w:t>
      </w:r>
      <w:r w:rsidR="00B37491" w:rsidRPr="00814F1F">
        <w:rPr>
          <w:rFonts w:ascii="Times New Roman" w:hAnsi="Times New Roman" w:cs="Times New Roman"/>
          <w:color w:val="auto"/>
        </w:rPr>
        <w:t> </w:t>
      </w:r>
      <w:r w:rsidRPr="00814F1F">
        <w:rPr>
          <w:rFonts w:ascii="Times New Roman" w:hAnsi="Times New Roman" w:cs="Times New Roman"/>
          <w:color w:val="auto"/>
        </w:rPr>
        <w:t>odrębnym pismem do Promotora lub Korzystającego zlecających wykonanie czynności o</w:t>
      </w:r>
      <w:r w:rsidR="007D4CD3" w:rsidRPr="00814F1F">
        <w:rPr>
          <w:rFonts w:ascii="Times New Roman" w:hAnsi="Times New Roman" w:cs="Times New Roman"/>
          <w:color w:val="auto"/>
        </w:rPr>
        <w:t> </w:t>
      </w:r>
      <w:r w:rsidRPr="00814F1F">
        <w:rPr>
          <w:rFonts w:ascii="Times New Roman" w:hAnsi="Times New Roman" w:cs="Times New Roman"/>
          <w:color w:val="auto"/>
        </w:rPr>
        <w:t>przekazanie pisemnego oświadczenia, że uzgodnienie nie stanowi schematu podatkowego,</w:t>
      </w:r>
    </w:p>
    <w:p w:rsidR="00B67788" w:rsidRPr="00814F1F" w:rsidRDefault="00B93CBA" w:rsidP="003C34C5">
      <w:pPr>
        <w:pStyle w:val="Akapitzlist"/>
        <w:numPr>
          <w:ilvl w:val="1"/>
          <w:numId w:val="24"/>
        </w:numPr>
        <w:spacing w:before="120" w:after="0" w:line="276" w:lineRule="auto"/>
        <w:ind w:hanging="513"/>
        <w:contextualSpacing w:val="0"/>
        <w:jc w:val="both"/>
        <w:rPr>
          <w:rFonts w:ascii="Times New Roman" w:hAnsi="Times New Roman" w:cs="Times New Roman"/>
          <w:color w:val="auto"/>
        </w:rPr>
      </w:pPr>
      <w:r w:rsidRPr="00814F1F">
        <w:rPr>
          <w:rFonts w:ascii="Times New Roman" w:hAnsi="Times New Roman" w:cs="Times New Roman"/>
          <w:color w:val="auto"/>
        </w:rPr>
        <w:t xml:space="preserve">w tym samym terminie </w:t>
      </w:r>
      <w:r w:rsidR="00163CCB" w:rsidRPr="00814F1F">
        <w:rPr>
          <w:rFonts w:ascii="Times New Roman" w:hAnsi="Times New Roman" w:cs="Times New Roman"/>
          <w:color w:val="auto"/>
        </w:rPr>
        <w:t xml:space="preserve">złożyć do </w:t>
      </w:r>
      <w:r w:rsidRPr="00814F1F">
        <w:rPr>
          <w:rFonts w:ascii="Times New Roman" w:hAnsi="Times New Roman" w:cs="Times New Roman"/>
          <w:color w:val="auto"/>
        </w:rPr>
        <w:t xml:space="preserve">Szefa Krajowej Administracji Skarbowej </w:t>
      </w:r>
      <w:r w:rsidR="00163CCB" w:rsidRPr="00814F1F">
        <w:rPr>
          <w:rFonts w:ascii="Times New Roman" w:hAnsi="Times New Roman" w:cs="Times New Roman"/>
          <w:color w:val="auto"/>
        </w:rPr>
        <w:t xml:space="preserve">zawiadomienie MDR-2 </w:t>
      </w:r>
      <w:r w:rsidRPr="00814F1F">
        <w:rPr>
          <w:rFonts w:ascii="Times New Roman" w:hAnsi="Times New Roman" w:cs="Times New Roman"/>
          <w:color w:val="auto"/>
        </w:rPr>
        <w:t>o wystąpieniu przedmiotowej</w:t>
      </w:r>
      <w:r w:rsidR="00827DBE" w:rsidRPr="00814F1F">
        <w:rPr>
          <w:rFonts w:ascii="Times New Roman" w:hAnsi="Times New Roman" w:cs="Times New Roman"/>
          <w:color w:val="auto"/>
        </w:rPr>
        <w:t xml:space="preserve"> sytuacji</w:t>
      </w:r>
      <w:r w:rsidRPr="00814F1F">
        <w:rPr>
          <w:rFonts w:ascii="Times New Roman" w:hAnsi="Times New Roman" w:cs="Times New Roman"/>
          <w:color w:val="auto"/>
        </w:rPr>
        <w:t xml:space="preserve"> wskazując dzień, w</w:t>
      </w:r>
      <w:r w:rsidR="00B37491" w:rsidRPr="00814F1F">
        <w:rPr>
          <w:rFonts w:ascii="Times New Roman" w:hAnsi="Times New Roman" w:cs="Times New Roman"/>
          <w:color w:val="auto"/>
        </w:rPr>
        <w:t> </w:t>
      </w:r>
      <w:r w:rsidR="00A67D18" w:rsidRPr="00814F1F">
        <w:rPr>
          <w:rFonts w:ascii="Times New Roman" w:hAnsi="Times New Roman" w:cs="Times New Roman"/>
          <w:color w:val="auto"/>
        </w:rPr>
        <w:t xml:space="preserve">którym </w:t>
      </w:r>
      <w:r w:rsidR="00A67D18" w:rsidRPr="00814F1F">
        <w:rPr>
          <w:rFonts w:ascii="Times New Roman" w:hAnsi="Times New Roman" w:cs="Times New Roman"/>
          <w:color w:val="auto"/>
        </w:rPr>
        <w:lastRenderedPageBreak/>
        <w:t>Urząd Miasta</w:t>
      </w:r>
      <w:r w:rsidRPr="00814F1F">
        <w:rPr>
          <w:rFonts w:ascii="Times New Roman" w:hAnsi="Times New Roman" w:cs="Times New Roman"/>
          <w:color w:val="auto"/>
        </w:rPr>
        <w:t xml:space="preserve"> lub jednostka/jednostka </w:t>
      </w:r>
      <w:r w:rsidR="00033AB3" w:rsidRPr="00814F1F">
        <w:rPr>
          <w:rFonts w:ascii="Times New Roman" w:hAnsi="Times New Roman" w:cs="Times New Roman"/>
          <w:color w:val="auto"/>
        </w:rPr>
        <w:t>obsługiwana</w:t>
      </w:r>
      <w:r w:rsidRPr="00814F1F">
        <w:rPr>
          <w:rFonts w:ascii="Times New Roman" w:hAnsi="Times New Roman" w:cs="Times New Roman"/>
          <w:color w:val="auto"/>
        </w:rPr>
        <w:t xml:space="preserve"> powzięła wątpliwość, że uzgodnienie stanowi schemat podatkowy oraz liczbę podmiotów, do</w:t>
      </w:r>
      <w:r w:rsidR="00B37491" w:rsidRPr="00814F1F">
        <w:rPr>
          <w:rFonts w:ascii="Times New Roman" w:hAnsi="Times New Roman" w:cs="Times New Roman"/>
          <w:color w:val="auto"/>
        </w:rPr>
        <w:t> </w:t>
      </w:r>
      <w:r w:rsidRPr="00814F1F">
        <w:rPr>
          <w:rFonts w:ascii="Times New Roman" w:hAnsi="Times New Roman" w:cs="Times New Roman"/>
          <w:color w:val="auto"/>
        </w:rPr>
        <w:t xml:space="preserve">których wystąpiła o przekazanie jej pisemnego oświadczenia, że uzgodnienie nie stanowi schematu podatkowego. </w:t>
      </w:r>
    </w:p>
    <w:p w:rsidR="00947B1E" w:rsidRPr="00814F1F" w:rsidRDefault="00263087" w:rsidP="003C34C5">
      <w:pPr>
        <w:pStyle w:val="Akapitzlist"/>
        <w:numPr>
          <w:ilvl w:val="0"/>
          <w:numId w:val="24"/>
        </w:numPr>
        <w:spacing w:before="120" w:after="0" w:line="276" w:lineRule="auto"/>
        <w:ind w:left="567" w:hanging="567"/>
        <w:contextualSpacing w:val="0"/>
        <w:jc w:val="both"/>
        <w:rPr>
          <w:rFonts w:ascii="Times New Roman" w:eastAsia="Calibri" w:hAnsi="Times New Roman" w:cs="Times New Roman"/>
          <w:color w:val="auto"/>
          <w:lang w:eastAsia="pl-PL"/>
        </w:rPr>
      </w:pPr>
      <w:r w:rsidRPr="00814F1F">
        <w:rPr>
          <w:rFonts w:ascii="Times New Roman" w:eastAsia="Calibri" w:hAnsi="Times New Roman" w:cs="Times New Roman"/>
          <w:color w:val="auto"/>
          <w:lang w:eastAsia="pl-PL"/>
        </w:rPr>
        <w:t>Pozostałe obowiązki Wspomagającego określa art. 86d Ordynacji podatkowej.</w:t>
      </w:r>
    </w:p>
    <w:p w:rsidR="00583FD1" w:rsidRPr="00814F1F" w:rsidRDefault="00583FD1" w:rsidP="00583FD1">
      <w:pPr>
        <w:pStyle w:val="Akapitzlist"/>
        <w:spacing w:before="120" w:after="0" w:line="276" w:lineRule="auto"/>
        <w:ind w:left="567"/>
        <w:contextualSpacing w:val="0"/>
        <w:jc w:val="both"/>
        <w:rPr>
          <w:rFonts w:ascii="Times New Roman" w:eastAsia="Calibri" w:hAnsi="Times New Roman" w:cs="Times New Roman"/>
          <w:color w:val="auto"/>
          <w:lang w:eastAsia="pl-PL"/>
        </w:rPr>
      </w:pPr>
    </w:p>
    <w:p w:rsidR="00947B1E" w:rsidRPr="00814F1F" w:rsidRDefault="00E411E8" w:rsidP="003352A2">
      <w:pPr>
        <w:pStyle w:val="Nagwek1"/>
      </w:pPr>
      <w:bookmarkStart w:id="25" w:name="_Toc2954822"/>
      <w:r w:rsidRPr="00814F1F">
        <w:br/>
      </w:r>
      <w:bookmarkStart w:id="26" w:name="_Toc11181868"/>
      <w:r w:rsidR="00947B1E" w:rsidRPr="00814F1F">
        <w:t>ZASADY UPOWSZECHNIANIA WŚRÓD PRACOWNIKÓW</w:t>
      </w:r>
      <w:r w:rsidR="00D36207" w:rsidRPr="00814F1F">
        <w:br/>
      </w:r>
      <w:r w:rsidR="00947B1E" w:rsidRPr="00814F1F">
        <w:t xml:space="preserve">WIEDZY Z ZAKRESU </w:t>
      </w:r>
      <w:r w:rsidR="007C7B30" w:rsidRPr="00814F1F">
        <w:t>PRZEPISÓW</w:t>
      </w:r>
      <w:r w:rsidR="00947B1E" w:rsidRPr="00814F1F">
        <w:t xml:space="preserve"> MDR</w:t>
      </w:r>
      <w:bookmarkEnd w:id="25"/>
      <w:bookmarkEnd w:id="26"/>
    </w:p>
    <w:p w:rsidR="00B75713" w:rsidRPr="00814F1F" w:rsidRDefault="002940C5" w:rsidP="002940C5">
      <w:p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 xml:space="preserve">Naczelnicy wydziałów, </w:t>
      </w:r>
      <w:r w:rsidR="00862EDA" w:rsidRPr="00814F1F">
        <w:rPr>
          <w:rFonts w:ascii="Times New Roman" w:hAnsi="Times New Roman" w:cs="Times New Roman"/>
          <w:color w:val="auto"/>
        </w:rPr>
        <w:t>Kierownicy jednostek</w:t>
      </w:r>
      <w:r w:rsidR="00AF4644" w:rsidRPr="00814F1F">
        <w:rPr>
          <w:rFonts w:ascii="Times New Roman" w:hAnsi="Times New Roman" w:cs="Times New Roman"/>
          <w:color w:val="auto"/>
        </w:rPr>
        <w:t>,</w:t>
      </w:r>
      <w:r w:rsidR="00862EDA" w:rsidRPr="00814F1F">
        <w:rPr>
          <w:rFonts w:ascii="Times New Roman" w:hAnsi="Times New Roman" w:cs="Times New Roman"/>
          <w:color w:val="auto"/>
        </w:rPr>
        <w:t xml:space="preserve"> </w:t>
      </w:r>
      <w:r w:rsidR="000C5F4C" w:rsidRPr="00814F1F">
        <w:rPr>
          <w:rFonts w:ascii="Times New Roman" w:hAnsi="Times New Roman" w:cs="Times New Roman"/>
          <w:color w:val="auto"/>
        </w:rPr>
        <w:t>K</w:t>
      </w:r>
      <w:r w:rsidR="003A2494" w:rsidRPr="00814F1F">
        <w:rPr>
          <w:rFonts w:ascii="Times New Roman" w:hAnsi="Times New Roman" w:cs="Times New Roman"/>
          <w:color w:val="auto"/>
        </w:rPr>
        <w:t>ierowni</w:t>
      </w:r>
      <w:r w:rsidR="00AF4644" w:rsidRPr="00814F1F">
        <w:rPr>
          <w:rFonts w:ascii="Times New Roman" w:hAnsi="Times New Roman" w:cs="Times New Roman"/>
          <w:color w:val="auto"/>
        </w:rPr>
        <w:t>cy jednostek obsługiwanych</w:t>
      </w:r>
      <w:r w:rsidR="00370DC9" w:rsidRPr="00814F1F">
        <w:rPr>
          <w:rFonts w:ascii="Times New Roman" w:hAnsi="Times New Roman" w:cs="Times New Roman"/>
          <w:color w:val="auto"/>
        </w:rPr>
        <w:t xml:space="preserve"> </w:t>
      </w:r>
      <w:r w:rsidR="00862EDA" w:rsidRPr="00814F1F">
        <w:rPr>
          <w:rFonts w:ascii="Times New Roman" w:hAnsi="Times New Roman" w:cs="Times New Roman"/>
          <w:color w:val="auto"/>
        </w:rPr>
        <w:t xml:space="preserve">zobowiązani </w:t>
      </w:r>
      <w:r w:rsidR="00507BF9" w:rsidRPr="00814F1F">
        <w:rPr>
          <w:rFonts w:ascii="Times New Roman" w:hAnsi="Times New Roman" w:cs="Times New Roman"/>
          <w:color w:val="auto"/>
        </w:rPr>
        <w:t>są we</w:t>
      </w:r>
      <w:r w:rsidR="00B37491" w:rsidRPr="00814F1F">
        <w:rPr>
          <w:rFonts w:ascii="Times New Roman" w:hAnsi="Times New Roman" w:cs="Times New Roman"/>
          <w:color w:val="auto"/>
        </w:rPr>
        <w:t> </w:t>
      </w:r>
      <w:r w:rsidR="00507BF9" w:rsidRPr="00814F1F">
        <w:rPr>
          <w:rFonts w:ascii="Times New Roman" w:hAnsi="Times New Roman" w:cs="Times New Roman"/>
          <w:color w:val="auto"/>
        </w:rPr>
        <w:t xml:space="preserve">współpracy z Zespołem </w:t>
      </w:r>
      <w:r w:rsidR="00370DC9" w:rsidRPr="00814F1F">
        <w:rPr>
          <w:rFonts w:ascii="Times New Roman" w:hAnsi="Times New Roman" w:cs="Times New Roman"/>
          <w:color w:val="auto"/>
        </w:rPr>
        <w:t xml:space="preserve">ds. </w:t>
      </w:r>
      <w:r w:rsidR="00507BF9" w:rsidRPr="00814F1F">
        <w:rPr>
          <w:rFonts w:ascii="Times New Roman" w:hAnsi="Times New Roman" w:cs="Times New Roman"/>
          <w:color w:val="auto"/>
        </w:rPr>
        <w:t xml:space="preserve">MDR </w:t>
      </w:r>
      <w:r w:rsidR="00862EDA" w:rsidRPr="00814F1F">
        <w:rPr>
          <w:rFonts w:ascii="Times New Roman" w:hAnsi="Times New Roman" w:cs="Times New Roman"/>
          <w:color w:val="auto"/>
        </w:rPr>
        <w:t>do</w:t>
      </w:r>
      <w:r w:rsidR="007D4CD3" w:rsidRPr="00814F1F">
        <w:rPr>
          <w:rFonts w:ascii="Times New Roman" w:hAnsi="Times New Roman" w:cs="Times New Roman"/>
          <w:color w:val="auto"/>
        </w:rPr>
        <w:t> </w:t>
      </w:r>
      <w:r w:rsidR="00862EDA" w:rsidRPr="00814F1F">
        <w:rPr>
          <w:rFonts w:ascii="Times New Roman" w:hAnsi="Times New Roman" w:cs="Times New Roman"/>
          <w:color w:val="auto"/>
        </w:rPr>
        <w:t xml:space="preserve">upowszechniania wśród </w:t>
      </w:r>
      <w:r w:rsidR="007F7A9A" w:rsidRPr="00814F1F">
        <w:rPr>
          <w:rFonts w:ascii="Times New Roman" w:hAnsi="Times New Roman" w:cs="Times New Roman"/>
          <w:color w:val="auto"/>
        </w:rPr>
        <w:t>p</w:t>
      </w:r>
      <w:r w:rsidR="00862EDA" w:rsidRPr="00814F1F">
        <w:rPr>
          <w:rFonts w:ascii="Times New Roman" w:hAnsi="Times New Roman" w:cs="Times New Roman"/>
          <w:color w:val="auto"/>
        </w:rPr>
        <w:t xml:space="preserve">racowników </w:t>
      </w:r>
      <w:r w:rsidR="00FE77A7" w:rsidRPr="00814F1F">
        <w:rPr>
          <w:rFonts w:ascii="Times New Roman" w:hAnsi="Times New Roman" w:cs="Times New Roman"/>
          <w:color w:val="auto"/>
        </w:rPr>
        <w:t>wiedzy z</w:t>
      </w:r>
      <w:r w:rsidR="00B37491" w:rsidRPr="00814F1F">
        <w:rPr>
          <w:rFonts w:ascii="Times New Roman" w:hAnsi="Times New Roman" w:cs="Times New Roman"/>
          <w:color w:val="auto"/>
        </w:rPr>
        <w:t> </w:t>
      </w:r>
      <w:r w:rsidR="00FE77A7" w:rsidRPr="00814F1F">
        <w:rPr>
          <w:rFonts w:ascii="Times New Roman" w:hAnsi="Times New Roman" w:cs="Times New Roman"/>
          <w:color w:val="auto"/>
        </w:rPr>
        <w:t xml:space="preserve">zakresu </w:t>
      </w:r>
      <w:r w:rsidR="00507BF9" w:rsidRPr="00814F1F">
        <w:rPr>
          <w:rFonts w:ascii="Times New Roman" w:hAnsi="Times New Roman" w:cs="Times New Roman"/>
          <w:color w:val="auto"/>
        </w:rPr>
        <w:t>przepisów MDR</w:t>
      </w:r>
      <w:r w:rsidR="00B75713" w:rsidRPr="00814F1F">
        <w:rPr>
          <w:rFonts w:ascii="Times New Roman" w:hAnsi="Times New Roman" w:cs="Times New Roman"/>
          <w:color w:val="auto"/>
        </w:rPr>
        <w:t>, w tym</w:t>
      </w:r>
      <w:r w:rsidR="00233835" w:rsidRPr="00814F1F">
        <w:rPr>
          <w:rFonts w:ascii="Times New Roman" w:hAnsi="Times New Roman" w:cs="Times New Roman"/>
          <w:color w:val="auto"/>
        </w:rPr>
        <w:t xml:space="preserve"> do</w:t>
      </w:r>
      <w:r w:rsidR="00B75713" w:rsidRPr="00814F1F">
        <w:rPr>
          <w:rFonts w:ascii="Times New Roman" w:hAnsi="Times New Roman" w:cs="Times New Roman"/>
          <w:color w:val="auto"/>
        </w:rPr>
        <w:t>:</w:t>
      </w:r>
    </w:p>
    <w:p w:rsidR="00C1587F" w:rsidRPr="00814F1F" w:rsidRDefault="00C1587F" w:rsidP="00C1587F">
      <w:pPr>
        <w:pStyle w:val="Akapitzlist"/>
        <w:numPr>
          <w:ilvl w:val="3"/>
          <w:numId w:val="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przekazywania pracownikom informacji o przepisach MDR oraz o Procedurze i obowiązku jej stosowania,</w:t>
      </w:r>
    </w:p>
    <w:p w:rsidR="00C1587F" w:rsidRPr="00814F1F" w:rsidRDefault="00C1587F" w:rsidP="00C1587F">
      <w:pPr>
        <w:pStyle w:val="Akapitzlist"/>
        <w:numPr>
          <w:ilvl w:val="3"/>
          <w:numId w:val="3"/>
        </w:numPr>
        <w:spacing w:before="120" w:after="0" w:line="276" w:lineRule="auto"/>
        <w:jc w:val="both"/>
        <w:rPr>
          <w:rFonts w:ascii="Times New Roman" w:hAnsi="Times New Roman" w:cs="Times New Roman"/>
          <w:color w:val="auto"/>
        </w:rPr>
      </w:pPr>
      <w:r w:rsidRPr="00814F1F">
        <w:rPr>
          <w:rFonts w:ascii="Times New Roman" w:hAnsi="Times New Roman" w:cs="Times New Roman"/>
          <w:color w:val="auto"/>
        </w:rPr>
        <w:t>kierowania pracowników na okresowe szkolenia, mające na celu aktualizowanie i uzupełnianie informacji w zakresie:</w:t>
      </w:r>
    </w:p>
    <w:p w:rsidR="00233835" w:rsidRPr="00814F1F" w:rsidRDefault="00233835" w:rsidP="003C34C5">
      <w:pPr>
        <w:pStyle w:val="Akapitzlist"/>
        <w:numPr>
          <w:ilvl w:val="4"/>
          <w:numId w:val="3"/>
        </w:numPr>
        <w:spacing w:before="120" w:after="0" w:line="276" w:lineRule="auto"/>
        <w:ind w:left="1701" w:hanging="567"/>
        <w:contextualSpacing w:val="0"/>
        <w:jc w:val="both"/>
        <w:rPr>
          <w:rFonts w:ascii="Times New Roman" w:hAnsi="Times New Roman" w:cs="Times New Roman"/>
          <w:color w:val="auto"/>
        </w:rPr>
      </w:pPr>
      <w:r w:rsidRPr="00814F1F">
        <w:rPr>
          <w:rFonts w:ascii="Times New Roman" w:hAnsi="Times New Roman" w:cs="Times New Roman"/>
          <w:color w:val="auto"/>
        </w:rPr>
        <w:t>obowiązku przestrzegania przepisów MDR oraz stosowania Procedury MDR,</w:t>
      </w:r>
    </w:p>
    <w:p w:rsidR="00233835" w:rsidRPr="00814F1F" w:rsidRDefault="00233835" w:rsidP="003C34C5">
      <w:pPr>
        <w:pStyle w:val="Akapitzlist"/>
        <w:numPr>
          <w:ilvl w:val="4"/>
          <w:numId w:val="3"/>
        </w:numPr>
        <w:spacing w:before="120" w:after="0" w:line="276" w:lineRule="auto"/>
        <w:ind w:left="1701" w:hanging="567"/>
        <w:jc w:val="both"/>
        <w:rPr>
          <w:rFonts w:ascii="Times New Roman" w:hAnsi="Times New Roman" w:cs="Times New Roman"/>
          <w:color w:val="auto"/>
        </w:rPr>
      </w:pPr>
      <w:r w:rsidRPr="00814F1F">
        <w:rPr>
          <w:rFonts w:ascii="Times New Roman" w:hAnsi="Times New Roman" w:cs="Times New Roman"/>
          <w:color w:val="auto"/>
        </w:rPr>
        <w:t>zasad identyfikowania schematów podatkowych,</w:t>
      </w:r>
    </w:p>
    <w:p w:rsidR="00233835" w:rsidRPr="00814F1F" w:rsidRDefault="00233835" w:rsidP="003C34C5">
      <w:pPr>
        <w:pStyle w:val="Akapitzlist"/>
        <w:numPr>
          <w:ilvl w:val="4"/>
          <w:numId w:val="3"/>
        </w:numPr>
        <w:spacing w:before="120" w:after="0" w:line="276" w:lineRule="auto"/>
        <w:ind w:left="1701" w:hanging="567"/>
        <w:jc w:val="both"/>
        <w:rPr>
          <w:rFonts w:ascii="Times New Roman" w:hAnsi="Times New Roman" w:cs="Times New Roman"/>
          <w:color w:val="auto"/>
        </w:rPr>
      </w:pPr>
      <w:r w:rsidRPr="00814F1F">
        <w:rPr>
          <w:rFonts w:ascii="Times New Roman" w:hAnsi="Times New Roman" w:cs="Times New Roman"/>
          <w:color w:val="auto"/>
        </w:rPr>
        <w:t xml:space="preserve">zasad i terminów przekazywania Szefowi </w:t>
      </w:r>
      <w:r w:rsidR="00370DC9" w:rsidRPr="00814F1F">
        <w:rPr>
          <w:rFonts w:ascii="Times New Roman" w:hAnsi="Times New Roman" w:cs="Times New Roman"/>
          <w:color w:val="auto"/>
        </w:rPr>
        <w:t>KAS</w:t>
      </w:r>
      <w:r w:rsidRPr="00814F1F">
        <w:rPr>
          <w:rFonts w:ascii="Times New Roman" w:hAnsi="Times New Roman" w:cs="Times New Roman"/>
          <w:color w:val="auto"/>
        </w:rPr>
        <w:t xml:space="preserve"> </w:t>
      </w:r>
      <w:r w:rsidR="002F1644" w:rsidRPr="00814F1F">
        <w:rPr>
          <w:rFonts w:ascii="Times New Roman" w:hAnsi="Times New Roman" w:cs="Times New Roman"/>
          <w:color w:val="auto"/>
        </w:rPr>
        <w:t>formularzy</w:t>
      </w:r>
      <w:r w:rsidRPr="00814F1F">
        <w:rPr>
          <w:rFonts w:ascii="Times New Roman" w:hAnsi="Times New Roman" w:cs="Times New Roman"/>
          <w:color w:val="auto"/>
        </w:rPr>
        <w:t xml:space="preserve"> MDR,</w:t>
      </w:r>
    </w:p>
    <w:p w:rsidR="00862EDA" w:rsidRPr="00814F1F" w:rsidRDefault="00233835" w:rsidP="003C34C5">
      <w:pPr>
        <w:pStyle w:val="Akapitzlist"/>
        <w:numPr>
          <w:ilvl w:val="4"/>
          <w:numId w:val="3"/>
        </w:numPr>
        <w:spacing w:before="120" w:after="0" w:line="276" w:lineRule="auto"/>
        <w:ind w:left="1701" w:hanging="567"/>
        <w:jc w:val="both"/>
        <w:rPr>
          <w:rFonts w:ascii="Times New Roman" w:hAnsi="Times New Roman" w:cs="Times New Roman"/>
          <w:color w:val="auto"/>
        </w:rPr>
      </w:pPr>
      <w:r w:rsidRPr="00814F1F">
        <w:rPr>
          <w:rFonts w:ascii="Times New Roman" w:hAnsi="Times New Roman" w:cs="Times New Roman"/>
          <w:color w:val="auto"/>
        </w:rPr>
        <w:t>udzielenia odpowiedzi i wyjaśnień na pojawiające się pytania i wątpliwości co do praktycznych aspektów stosowania przepisów MDR i Procedury</w:t>
      </w:r>
      <w:r w:rsidR="00507BF9" w:rsidRPr="00814F1F">
        <w:rPr>
          <w:rFonts w:ascii="Times New Roman" w:hAnsi="Times New Roman" w:cs="Times New Roman"/>
          <w:color w:val="auto"/>
        </w:rPr>
        <w:t xml:space="preserve">. </w:t>
      </w:r>
    </w:p>
    <w:p w:rsidR="008B62DC" w:rsidRPr="00814F1F" w:rsidRDefault="008B62DC" w:rsidP="008B62DC">
      <w:pPr>
        <w:pStyle w:val="Akapitzlist"/>
        <w:spacing w:before="120" w:after="0" w:line="276" w:lineRule="auto"/>
        <w:ind w:left="1701"/>
        <w:jc w:val="both"/>
        <w:rPr>
          <w:rFonts w:ascii="Times New Roman" w:hAnsi="Times New Roman" w:cs="Times New Roman"/>
          <w:color w:val="auto"/>
        </w:rPr>
      </w:pPr>
    </w:p>
    <w:p w:rsidR="00947B1E" w:rsidRPr="00814F1F" w:rsidRDefault="00E411E8" w:rsidP="003352A2">
      <w:pPr>
        <w:pStyle w:val="Nagwek1"/>
      </w:pPr>
      <w:bookmarkStart w:id="27" w:name="_Toc2954823"/>
      <w:r w:rsidRPr="00814F1F">
        <w:br/>
      </w:r>
      <w:bookmarkStart w:id="28" w:name="_Toc11181869"/>
      <w:r w:rsidR="00947B1E" w:rsidRPr="00814F1F">
        <w:t>ZASADY ZGŁASZANIA RZECZYWISTYCH LUB POTENCJALNYCH</w:t>
      </w:r>
      <w:r w:rsidR="003E6A85" w:rsidRPr="00814F1F">
        <w:br/>
      </w:r>
      <w:r w:rsidR="00947B1E" w:rsidRPr="00814F1F">
        <w:t xml:space="preserve">NARUSZEŃ PRZEPISÓW </w:t>
      </w:r>
      <w:bookmarkEnd w:id="27"/>
      <w:r w:rsidR="003E6A85" w:rsidRPr="00814F1F">
        <w:t>MDR</w:t>
      </w:r>
      <w:r w:rsidR="00C04E50" w:rsidRPr="00814F1F">
        <w:br/>
        <w:t>ORAZ ZASAD POSTĘPOWANIA OKREŚLONYCH W PROCEDURZE</w:t>
      </w:r>
      <w:bookmarkEnd w:id="28"/>
    </w:p>
    <w:p w:rsidR="007F3136" w:rsidRPr="00814F1F" w:rsidRDefault="00B40686" w:rsidP="003C34C5">
      <w:pPr>
        <w:pStyle w:val="Akapitzlist"/>
        <w:numPr>
          <w:ilvl w:val="2"/>
          <w:numId w:val="21"/>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Pracownicy</w:t>
      </w:r>
      <w:r w:rsidR="00947B1E" w:rsidRPr="00814F1F">
        <w:rPr>
          <w:rFonts w:ascii="Times New Roman" w:hAnsi="Times New Roman" w:cs="Times New Roman"/>
          <w:color w:val="auto"/>
        </w:rPr>
        <w:t xml:space="preserve"> </w:t>
      </w:r>
      <w:r w:rsidR="00C4141B" w:rsidRPr="00814F1F">
        <w:rPr>
          <w:rFonts w:ascii="Times New Roman" w:hAnsi="Times New Roman" w:cs="Times New Roman"/>
          <w:color w:val="auto"/>
        </w:rPr>
        <w:t>ma</w:t>
      </w:r>
      <w:r w:rsidR="00EE755F" w:rsidRPr="00814F1F">
        <w:rPr>
          <w:rFonts w:ascii="Times New Roman" w:hAnsi="Times New Roman" w:cs="Times New Roman"/>
          <w:color w:val="auto"/>
        </w:rPr>
        <w:t>ją</w:t>
      </w:r>
      <w:r w:rsidR="00C4141B" w:rsidRPr="00814F1F">
        <w:rPr>
          <w:rFonts w:ascii="Times New Roman" w:hAnsi="Times New Roman" w:cs="Times New Roman"/>
          <w:color w:val="auto"/>
        </w:rPr>
        <w:t xml:space="preserve"> obowiązek</w:t>
      </w:r>
      <w:r w:rsidR="00947B1E" w:rsidRPr="00814F1F">
        <w:rPr>
          <w:rFonts w:ascii="Times New Roman" w:hAnsi="Times New Roman" w:cs="Times New Roman"/>
          <w:color w:val="auto"/>
        </w:rPr>
        <w:t xml:space="preserve"> niezwłocznego zgłaszania </w:t>
      </w:r>
      <w:r w:rsidR="00C4141B" w:rsidRPr="00814F1F">
        <w:rPr>
          <w:rFonts w:ascii="Times New Roman" w:hAnsi="Times New Roman" w:cs="Times New Roman"/>
          <w:color w:val="auto"/>
        </w:rPr>
        <w:t>wszelkich rzeczywistych lub</w:t>
      </w:r>
      <w:r w:rsidR="00B37491" w:rsidRPr="00814F1F">
        <w:rPr>
          <w:rFonts w:ascii="Times New Roman" w:hAnsi="Times New Roman" w:cs="Times New Roman"/>
          <w:color w:val="auto"/>
        </w:rPr>
        <w:t> </w:t>
      </w:r>
      <w:r w:rsidR="00C4141B" w:rsidRPr="00814F1F">
        <w:rPr>
          <w:rFonts w:ascii="Times New Roman" w:hAnsi="Times New Roman" w:cs="Times New Roman"/>
          <w:color w:val="auto"/>
        </w:rPr>
        <w:t>potencjalnych naruszeń przepisów MDR oraz zasad postępowania określonych w</w:t>
      </w:r>
      <w:r w:rsidR="00B37491" w:rsidRPr="00814F1F">
        <w:rPr>
          <w:rFonts w:ascii="Times New Roman" w:hAnsi="Times New Roman" w:cs="Times New Roman"/>
          <w:color w:val="auto"/>
        </w:rPr>
        <w:t> </w:t>
      </w:r>
      <w:r w:rsidR="00C4141B" w:rsidRPr="00814F1F">
        <w:rPr>
          <w:rFonts w:ascii="Times New Roman" w:hAnsi="Times New Roman" w:cs="Times New Roman"/>
          <w:color w:val="auto"/>
        </w:rPr>
        <w:t>niniejszej Procedurze. Zgłoszenia w ty</w:t>
      </w:r>
      <w:r w:rsidR="00EE755F" w:rsidRPr="00814F1F">
        <w:rPr>
          <w:rFonts w:ascii="Times New Roman" w:hAnsi="Times New Roman" w:cs="Times New Roman"/>
          <w:color w:val="auto"/>
        </w:rPr>
        <w:t xml:space="preserve">m zakresie należy kierować w formie pisemnej do Zespołu </w:t>
      </w:r>
      <w:r w:rsidR="00646FF6" w:rsidRPr="00814F1F">
        <w:rPr>
          <w:rFonts w:ascii="Times New Roman" w:hAnsi="Times New Roman" w:cs="Times New Roman"/>
          <w:color w:val="auto"/>
        </w:rPr>
        <w:br/>
      </w:r>
      <w:r w:rsidR="00EE755F" w:rsidRPr="00814F1F">
        <w:rPr>
          <w:rFonts w:ascii="Times New Roman" w:hAnsi="Times New Roman" w:cs="Times New Roman"/>
          <w:color w:val="auto"/>
        </w:rPr>
        <w:t xml:space="preserve">ds. MDR na adres </w:t>
      </w:r>
      <w:hyperlink r:id="rId11" w:history="1">
        <w:r w:rsidR="007269B3" w:rsidRPr="00814F1F">
          <w:rPr>
            <w:rStyle w:val="Hipercze"/>
            <w:rFonts w:ascii="Times New Roman" w:hAnsi="Times New Roman" w:cs="Times New Roman"/>
            <w:color w:val="auto"/>
          </w:rPr>
          <w:t>mdr@um.rybnik.pl</w:t>
        </w:r>
      </w:hyperlink>
      <w:r w:rsidR="007269B3" w:rsidRPr="00814F1F">
        <w:rPr>
          <w:rStyle w:val="Hipercze"/>
          <w:rFonts w:ascii="Times New Roman" w:hAnsi="Times New Roman" w:cs="Times New Roman"/>
          <w:color w:val="auto"/>
        </w:rPr>
        <w:t>.</w:t>
      </w:r>
    </w:p>
    <w:p w:rsidR="00947B1E" w:rsidRPr="00814F1F" w:rsidRDefault="00550EE7" w:rsidP="003C34C5">
      <w:pPr>
        <w:pStyle w:val="Akapitzlist"/>
        <w:numPr>
          <w:ilvl w:val="2"/>
          <w:numId w:val="21"/>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Zgłaszając naruszenie</w:t>
      </w:r>
      <w:r w:rsidR="00EE755F" w:rsidRPr="00814F1F">
        <w:rPr>
          <w:rFonts w:ascii="Times New Roman" w:hAnsi="Times New Roman" w:cs="Times New Roman"/>
          <w:color w:val="auto"/>
        </w:rPr>
        <w:t xml:space="preserve"> </w:t>
      </w:r>
      <w:r w:rsidR="00E12947" w:rsidRPr="00814F1F">
        <w:rPr>
          <w:rFonts w:ascii="Times New Roman" w:hAnsi="Times New Roman" w:cs="Times New Roman"/>
          <w:color w:val="auto"/>
        </w:rPr>
        <w:t>pracownicy</w:t>
      </w:r>
      <w:r w:rsidRPr="00814F1F">
        <w:rPr>
          <w:rFonts w:ascii="Times New Roman" w:hAnsi="Times New Roman" w:cs="Times New Roman"/>
          <w:color w:val="auto"/>
        </w:rPr>
        <w:t xml:space="preserve"> </w:t>
      </w:r>
      <w:r w:rsidR="00D84B23" w:rsidRPr="00814F1F">
        <w:rPr>
          <w:rFonts w:ascii="Times New Roman" w:hAnsi="Times New Roman" w:cs="Times New Roman"/>
          <w:color w:val="auto"/>
        </w:rPr>
        <w:t>podają</w:t>
      </w:r>
      <w:r w:rsidR="00947B1E" w:rsidRPr="00814F1F">
        <w:rPr>
          <w:rFonts w:ascii="Times New Roman" w:hAnsi="Times New Roman" w:cs="Times New Roman"/>
          <w:color w:val="auto"/>
        </w:rPr>
        <w:t xml:space="preserve"> </w:t>
      </w:r>
      <w:r w:rsidRPr="00814F1F">
        <w:rPr>
          <w:rFonts w:ascii="Times New Roman" w:hAnsi="Times New Roman" w:cs="Times New Roman"/>
          <w:color w:val="auto"/>
        </w:rPr>
        <w:t xml:space="preserve">wszelkie </w:t>
      </w:r>
      <w:r w:rsidR="00E12947" w:rsidRPr="00814F1F">
        <w:rPr>
          <w:rFonts w:ascii="Times New Roman" w:hAnsi="Times New Roman" w:cs="Times New Roman"/>
          <w:color w:val="auto"/>
        </w:rPr>
        <w:t xml:space="preserve">znane im </w:t>
      </w:r>
      <w:r w:rsidRPr="00814F1F">
        <w:rPr>
          <w:rFonts w:ascii="Times New Roman" w:hAnsi="Times New Roman" w:cs="Times New Roman"/>
          <w:color w:val="auto"/>
        </w:rPr>
        <w:t xml:space="preserve">fakty i </w:t>
      </w:r>
      <w:r w:rsidR="00592685" w:rsidRPr="00814F1F">
        <w:rPr>
          <w:rFonts w:ascii="Times New Roman" w:hAnsi="Times New Roman" w:cs="Times New Roman"/>
          <w:color w:val="auto"/>
        </w:rPr>
        <w:t>okoliczności</w:t>
      </w:r>
      <w:r w:rsidR="00947B1E" w:rsidRPr="00814F1F">
        <w:rPr>
          <w:rFonts w:ascii="Times New Roman" w:hAnsi="Times New Roman" w:cs="Times New Roman"/>
          <w:color w:val="auto"/>
        </w:rPr>
        <w:t xml:space="preserve"> dotyczące </w:t>
      </w:r>
      <w:r w:rsidRPr="00814F1F">
        <w:rPr>
          <w:rFonts w:ascii="Times New Roman" w:hAnsi="Times New Roman" w:cs="Times New Roman"/>
          <w:color w:val="auto"/>
        </w:rPr>
        <w:t>naruszenia</w:t>
      </w:r>
      <w:r w:rsidR="00947B1E" w:rsidRPr="00814F1F">
        <w:rPr>
          <w:rFonts w:ascii="Times New Roman" w:hAnsi="Times New Roman" w:cs="Times New Roman"/>
          <w:color w:val="auto"/>
        </w:rPr>
        <w:t>, w szczególności:</w:t>
      </w:r>
    </w:p>
    <w:p w:rsidR="00947B1E" w:rsidRPr="00814F1F" w:rsidRDefault="00947B1E" w:rsidP="003C34C5">
      <w:pPr>
        <w:pStyle w:val="Akapitzlist"/>
        <w:numPr>
          <w:ilvl w:val="0"/>
          <w:numId w:val="35"/>
        </w:numPr>
        <w:spacing w:before="120" w:after="0" w:line="276" w:lineRule="auto"/>
        <w:ind w:left="1134"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datę </w:t>
      </w:r>
      <w:r w:rsidR="00550EE7" w:rsidRPr="00814F1F">
        <w:rPr>
          <w:rFonts w:ascii="Times New Roman" w:hAnsi="Times New Roman" w:cs="Times New Roman"/>
          <w:color w:val="auto"/>
        </w:rPr>
        <w:t>zidentyfikowania n</w:t>
      </w:r>
      <w:r w:rsidRPr="00814F1F">
        <w:rPr>
          <w:rFonts w:ascii="Times New Roman" w:hAnsi="Times New Roman" w:cs="Times New Roman"/>
          <w:color w:val="auto"/>
        </w:rPr>
        <w:t>aruszenia</w:t>
      </w:r>
      <w:r w:rsidR="007269B3" w:rsidRPr="00814F1F">
        <w:rPr>
          <w:rFonts w:ascii="Times New Roman" w:hAnsi="Times New Roman" w:cs="Times New Roman"/>
          <w:color w:val="auto"/>
        </w:rPr>
        <w:t xml:space="preserve"> oraz </w:t>
      </w:r>
      <w:r w:rsidR="00D84B23" w:rsidRPr="00814F1F">
        <w:rPr>
          <w:rFonts w:ascii="Times New Roman" w:hAnsi="Times New Roman" w:cs="Times New Roman"/>
          <w:color w:val="auto"/>
        </w:rPr>
        <w:t>opcjonalnie datę</w:t>
      </w:r>
      <w:r w:rsidR="00550EE7" w:rsidRPr="00814F1F">
        <w:rPr>
          <w:rFonts w:ascii="Times New Roman" w:hAnsi="Times New Roman" w:cs="Times New Roman"/>
          <w:color w:val="auto"/>
        </w:rPr>
        <w:t xml:space="preserve"> wystąpienia naruszenia,</w:t>
      </w:r>
    </w:p>
    <w:p w:rsidR="00947B1E" w:rsidRPr="00814F1F" w:rsidRDefault="00947B1E" w:rsidP="003C34C5">
      <w:pPr>
        <w:pStyle w:val="Akapitzlist"/>
        <w:numPr>
          <w:ilvl w:val="0"/>
          <w:numId w:val="35"/>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charakter </w:t>
      </w:r>
      <w:r w:rsidR="00550EE7" w:rsidRPr="00814F1F">
        <w:rPr>
          <w:rFonts w:ascii="Times New Roman" w:hAnsi="Times New Roman" w:cs="Times New Roman"/>
          <w:color w:val="auto"/>
        </w:rPr>
        <w:t>n</w:t>
      </w:r>
      <w:r w:rsidRPr="00814F1F">
        <w:rPr>
          <w:rFonts w:ascii="Times New Roman" w:hAnsi="Times New Roman" w:cs="Times New Roman"/>
          <w:color w:val="auto"/>
        </w:rPr>
        <w:t>aruszenia,</w:t>
      </w:r>
    </w:p>
    <w:p w:rsidR="00947B1E" w:rsidRPr="00814F1F" w:rsidRDefault="00550EE7" w:rsidP="003C34C5">
      <w:pPr>
        <w:pStyle w:val="Akapitzlist"/>
        <w:numPr>
          <w:ilvl w:val="0"/>
          <w:numId w:val="35"/>
        </w:numPr>
        <w:spacing w:before="120" w:after="0" w:line="276" w:lineRule="auto"/>
        <w:ind w:left="1134" w:hanging="567"/>
        <w:jc w:val="both"/>
        <w:rPr>
          <w:rFonts w:ascii="Times New Roman" w:hAnsi="Times New Roman" w:cs="Times New Roman"/>
          <w:color w:val="auto"/>
        </w:rPr>
      </w:pPr>
      <w:r w:rsidRPr="00814F1F">
        <w:rPr>
          <w:rFonts w:ascii="Times New Roman" w:hAnsi="Times New Roman" w:cs="Times New Roman"/>
          <w:color w:val="auto"/>
        </w:rPr>
        <w:t xml:space="preserve">informacje na temat </w:t>
      </w:r>
      <w:r w:rsidR="00947B1E" w:rsidRPr="00814F1F">
        <w:rPr>
          <w:rFonts w:ascii="Times New Roman" w:hAnsi="Times New Roman" w:cs="Times New Roman"/>
          <w:color w:val="auto"/>
        </w:rPr>
        <w:t xml:space="preserve">osób uczestniczących w </w:t>
      </w:r>
      <w:r w:rsidRPr="00814F1F">
        <w:rPr>
          <w:rFonts w:ascii="Times New Roman" w:hAnsi="Times New Roman" w:cs="Times New Roman"/>
          <w:color w:val="auto"/>
        </w:rPr>
        <w:t>n</w:t>
      </w:r>
      <w:r w:rsidR="00947B1E" w:rsidRPr="00814F1F">
        <w:rPr>
          <w:rFonts w:ascii="Times New Roman" w:hAnsi="Times New Roman" w:cs="Times New Roman"/>
          <w:color w:val="auto"/>
        </w:rPr>
        <w:t>aruszeniu</w:t>
      </w:r>
      <w:r w:rsidR="00592685" w:rsidRPr="00814F1F">
        <w:rPr>
          <w:rFonts w:ascii="Times New Roman" w:hAnsi="Times New Roman" w:cs="Times New Roman"/>
          <w:color w:val="auto"/>
        </w:rPr>
        <w:t xml:space="preserve"> oraz </w:t>
      </w:r>
      <w:r w:rsidR="00947B1E" w:rsidRPr="00814F1F">
        <w:rPr>
          <w:rFonts w:ascii="Times New Roman" w:hAnsi="Times New Roman" w:cs="Times New Roman"/>
          <w:color w:val="auto"/>
        </w:rPr>
        <w:t xml:space="preserve">dowodów </w:t>
      </w:r>
      <w:r w:rsidR="00254C20" w:rsidRPr="00814F1F">
        <w:rPr>
          <w:rFonts w:ascii="Times New Roman" w:hAnsi="Times New Roman" w:cs="Times New Roman"/>
          <w:color w:val="auto"/>
        </w:rPr>
        <w:t xml:space="preserve">istnienia </w:t>
      </w:r>
      <w:r w:rsidR="002F1644" w:rsidRPr="00814F1F">
        <w:rPr>
          <w:rFonts w:ascii="Times New Roman" w:hAnsi="Times New Roman" w:cs="Times New Roman"/>
          <w:color w:val="auto"/>
        </w:rPr>
        <w:t xml:space="preserve">tego </w:t>
      </w:r>
      <w:r w:rsidRPr="00814F1F">
        <w:rPr>
          <w:rFonts w:ascii="Times New Roman" w:hAnsi="Times New Roman" w:cs="Times New Roman"/>
          <w:color w:val="auto"/>
        </w:rPr>
        <w:t>n</w:t>
      </w:r>
      <w:r w:rsidR="00947B1E" w:rsidRPr="00814F1F">
        <w:rPr>
          <w:rFonts w:ascii="Times New Roman" w:hAnsi="Times New Roman" w:cs="Times New Roman"/>
          <w:color w:val="auto"/>
        </w:rPr>
        <w:t>aruszenia.</w:t>
      </w:r>
    </w:p>
    <w:p w:rsidR="00947B1E" w:rsidRPr="00814F1F" w:rsidRDefault="00A67D18" w:rsidP="003C34C5">
      <w:pPr>
        <w:pStyle w:val="Akapitzlist"/>
        <w:numPr>
          <w:ilvl w:val="2"/>
          <w:numId w:val="21"/>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 xml:space="preserve">Naczelnik wydziału </w:t>
      </w:r>
      <w:r w:rsidR="00D84B23" w:rsidRPr="00814F1F">
        <w:rPr>
          <w:rFonts w:ascii="Times New Roman" w:hAnsi="Times New Roman" w:cs="Times New Roman"/>
          <w:color w:val="auto"/>
        </w:rPr>
        <w:t xml:space="preserve">oraz </w:t>
      </w:r>
      <w:r w:rsidR="000D3FBB" w:rsidRPr="00814F1F">
        <w:rPr>
          <w:rFonts w:ascii="Times New Roman" w:hAnsi="Times New Roman" w:cs="Times New Roman"/>
          <w:color w:val="auto"/>
        </w:rPr>
        <w:t>K</w:t>
      </w:r>
      <w:r w:rsidR="007F3136" w:rsidRPr="00814F1F">
        <w:rPr>
          <w:rFonts w:ascii="Times New Roman" w:hAnsi="Times New Roman" w:cs="Times New Roman"/>
          <w:color w:val="auto"/>
        </w:rPr>
        <w:t>ierowni</w:t>
      </w:r>
      <w:r w:rsidR="00592685" w:rsidRPr="00814F1F">
        <w:rPr>
          <w:rFonts w:ascii="Times New Roman" w:hAnsi="Times New Roman" w:cs="Times New Roman"/>
          <w:color w:val="auto"/>
        </w:rPr>
        <w:t>k</w:t>
      </w:r>
      <w:r w:rsidR="007F3136" w:rsidRPr="00814F1F">
        <w:rPr>
          <w:rFonts w:ascii="Times New Roman" w:hAnsi="Times New Roman" w:cs="Times New Roman"/>
          <w:color w:val="auto"/>
        </w:rPr>
        <w:t xml:space="preserve"> jednost</w:t>
      </w:r>
      <w:r w:rsidR="00592685" w:rsidRPr="00814F1F">
        <w:rPr>
          <w:rFonts w:ascii="Times New Roman" w:hAnsi="Times New Roman" w:cs="Times New Roman"/>
          <w:color w:val="auto"/>
        </w:rPr>
        <w:t>ki</w:t>
      </w:r>
      <w:r w:rsidR="007F3136" w:rsidRPr="00814F1F">
        <w:rPr>
          <w:rFonts w:ascii="Times New Roman" w:hAnsi="Times New Roman" w:cs="Times New Roman"/>
          <w:color w:val="auto"/>
        </w:rPr>
        <w:t xml:space="preserve"> lub </w:t>
      </w:r>
      <w:r w:rsidR="000D3FBB" w:rsidRPr="00814F1F">
        <w:rPr>
          <w:rFonts w:ascii="Times New Roman" w:hAnsi="Times New Roman" w:cs="Times New Roman"/>
          <w:color w:val="auto"/>
        </w:rPr>
        <w:t>K</w:t>
      </w:r>
      <w:r w:rsidR="00740AC6" w:rsidRPr="00814F1F">
        <w:rPr>
          <w:rFonts w:ascii="Times New Roman" w:hAnsi="Times New Roman" w:cs="Times New Roman"/>
          <w:color w:val="auto"/>
        </w:rPr>
        <w:t xml:space="preserve">ierownik </w:t>
      </w:r>
      <w:r w:rsidR="00A26CF1" w:rsidRPr="00814F1F">
        <w:rPr>
          <w:rFonts w:ascii="Times New Roman" w:hAnsi="Times New Roman" w:cs="Times New Roman"/>
          <w:color w:val="auto"/>
        </w:rPr>
        <w:t xml:space="preserve">jednostki obsługującej </w:t>
      </w:r>
      <w:r w:rsidR="00947B1E" w:rsidRPr="00814F1F">
        <w:rPr>
          <w:rFonts w:ascii="Times New Roman" w:hAnsi="Times New Roman" w:cs="Times New Roman"/>
          <w:color w:val="auto"/>
        </w:rPr>
        <w:t>analizuj</w:t>
      </w:r>
      <w:r w:rsidR="001A2633" w:rsidRPr="00814F1F">
        <w:rPr>
          <w:rFonts w:ascii="Times New Roman" w:hAnsi="Times New Roman" w:cs="Times New Roman"/>
          <w:color w:val="auto"/>
        </w:rPr>
        <w:t>e</w:t>
      </w:r>
      <w:r w:rsidR="00947B1E" w:rsidRPr="00814F1F">
        <w:rPr>
          <w:rFonts w:ascii="Times New Roman" w:hAnsi="Times New Roman" w:cs="Times New Roman"/>
          <w:color w:val="auto"/>
        </w:rPr>
        <w:t xml:space="preserve"> zgłoszone </w:t>
      </w:r>
      <w:r w:rsidR="00592685" w:rsidRPr="00814F1F">
        <w:rPr>
          <w:rFonts w:ascii="Times New Roman" w:hAnsi="Times New Roman" w:cs="Times New Roman"/>
          <w:color w:val="auto"/>
        </w:rPr>
        <w:t>n</w:t>
      </w:r>
      <w:r w:rsidR="00947B1E" w:rsidRPr="00814F1F">
        <w:rPr>
          <w:rFonts w:ascii="Times New Roman" w:hAnsi="Times New Roman" w:cs="Times New Roman"/>
          <w:color w:val="auto"/>
        </w:rPr>
        <w:t xml:space="preserve">aruszenie </w:t>
      </w:r>
      <w:r w:rsidR="00592685" w:rsidRPr="00814F1F">
        <w:rPr>
          <w:rFonts w:ascii="Times New Roman" w:hAnsi="Times New Roman" w:cs="Times New Roman"/>
          <w:color w:val="auto"/>
        </w:rPr>
        <w:t xml:space="preserve">prowadząc w razie konieczności </w:t>
      </w:r>
      <w:r w:rsidR="00947B1E" w:rsidRPr="00814F1F">
        <w:rPr>
          <w:rFonts w:ascii="Times New Roman" w:hAnsi="Times New Roman" w:cs="Times New Roman"/>
          <w:color w:val="auto"/>
        </w:rPr>
        <w:t>postępowanie wyjaśniające</w:t>
      </w:r>
      <w:r w:rsidR="000D3FBB" w:rsidRPr="00814F1F">
        <w:rPr>
          <w:rFonts w:ascii="Times New Roman" w:hAnsi="Times New Roman" w:cs="Times New Roman"/>
          <w:color w:val="auto"/>
        </w:rPr>
        <w:t xml:space="preserve">, </w:t>
      </w:r>
      <w:r w:rsidRPr="00814F1F">
        <w:rPr>
          <w:rFonts w:ascii="Times New Roman" w:hAnsi="Times New Roman" w:cs="Times New Roman"/>
          <w:color w:val="auto"/>
        </w:rPr>
        <w:br/>
      </w:r>
      <w:r w:rsidR="000D3FBB" w:rsidRPr="00814F1F">
        <w:rPr>
          <w:rFonts w:ascii="Times New Roman" w:hAnsi="Times New Roman" w:cs="Times New Roman"/>
          <w:color w:val="auto"/>
        </w:rPr>
        <w:t xml:space="preserve">a w </w:t>
      </w:r>
      <w:r w:rsidR="00592685" w:rsidRPr="00814F1F">
        <w:rPr>
          <w:rFonts w:ascii="Times New Roman" w:hAnsi="Times New Roman" w:cs="Times New Roman"/>
          <w:color w:val="auto"/>
        </w:rPr>
        <w:t xml:space="preserve">przypadku </w:t>
      </w:r>
      <w:r w:rsidR="00947B1E" w:rsidRPr="00814F1F">
        <w:rPr>
          <w:rFonts w:ascii="Times New Roman" w:hAnsi="Times New Roman" w:cs="Times New Roman"/>
          <w:color w:val="auto"/>
        </w:rPr>
        <w:t xml:space="preserve">potwierdzenia </w:t>
      </w:r>
      <w:r w:rsidR="00592685" w:rsidRPr="00814F1F">
        <w:rPr>
          <w:rFonts w:ascii="Times New Roman" w:hAnsi="Times New Roman" w:cs="Times New Roman"/>
          <w:color w:val="auto"/>
        </w:rPr>
        <w:t>zaistnienia n</w:t>
      </w:r>
      <w:r w:rsidR="00947B1E" w:rsidRPr="00814F1F">
        <w:rPr>
          <w:rFonts w:ascii="Times New Roman" w:hAnsi="Times New Roman" w:cs="Times New Roman"/>
          <w:color w:val="auto"/>
        </w:rPr>
        <w:t xml:space="preserve">aruszenia określa niezbędne działania naprawcze </w:t>
      </w:r>
      <w:r w:rsidRPr="00814F1F">
        <w:rPr>
          <w:rFonts w:ascii="Times New Roman" w:hAnsi="Times New Roman" w:cs="Times New Roman"/>
          <w:color w:val="auto"/>
        </w:rPr>
        <w:br/>
      </w:r>
      <w:r w:rsidR="00947B1E" w:rsidRPr="00814F1F">
        <w:rPr>
          <w:rFonts w:ascii="Times New Roman" w:hAnsi="Times New Roman" w:cs="Times New Roman"/>
          <w:color w:val="auto"/>
        </w:rPr>
        <w:t>i koordynuj</w:t>
      </w:r>
      <w:r w:rsidR="001A2633" w:rsidRPr="00814F1F">
        <w:rPr>
          <w:rFonts w:ascii="Times New Roman" w:hAnsi="Times New Roman" w:cs="Times New Roman"/>
          <w:color w:val="auto"/>
        </w:rPr>
        <w:t>e</w:t>
      </w:r>
      <w:r w:rsidR="00F37D03" w:rsidRPr="00814F1F">
        <w:rPr>
          <w:rFonts w:ascii="Times New Roman" w:hAnsi="Times New Roman" w:cs="Times New Roman"/>
          <w:color w:val="auto"/>
        </w:rPr>
        <w:t xml:space="preserve"> ich realizację oraz powiadamia o tym fakcie Zespół ds. MDR.</w:t>
      </w:r>
    </w:p>
    <w:p w:rsidR="002E190F" w:rsidRPr="00814F1F" w:rsidRDefault="00E411E8" w:rsidP="003352A2">
      <w:pPr>
        <w:pStyle w:val="Nagwek1"/>
      </w:pPr>
      <w:bookmarkStart w:id="29" w:name="_Toc2954820"/>
      <w:r w:rsidRPr="00814F1F">
        <w:lastRenderedPageBreak/>
        <w:br/>
      </w:r>
      <w:bookmarkStart w:id="30" w:name="_Toc11181870"/>
      <w:r w:rsidR="009B2A26" w:rsidRPr="00814F1F">
        <w:t xml:space="preserve">ZASADY PRZECHOWYWANIA DOKUMENTÓW </w:t>
      </w:r>
      <w:r w:rsidR="00A8175D" w:rsidRPr="00814F1F">
        <w:t>I INFORMACJI</w:t>
      </w:r>
      <w:bookmarkEnd w:id="30"/>
      <w:r w:rsidR="00A8175D" w:rsidRPr="00814F1F">
        <w:t xml:space="preserve"> </w:t>
      </w:r>
      <w:bookmarkEnd w:id="29"/>
    </w:p>
    <w:p w:rsidR="001135C7" w:rsidRPr="00814F1F" w:rsidRDefault="000D3FBB" w:rsidP="001135C7">
      <w:pPr>
        <w:spacing w:before="120" w:after="0" w:line="276" w:lineRule="auto"/>
        <w:jc w:val="both"/>
        <w:rPr>
          <w:rFonts w:eastAsia="Calibri"/>
          <w:color w:val="auto"/>
        </w:rPr>
      </w:pPr>
      <w:r w:rsidRPr="00814F1F">
        <w:rPr>
          <w:rFonts w:ascii="Times New Roman" w:hAnsi="Times New Roman" w:cs="Times New Roman"/>
          <w:color w:val="auto"/>
        </w:rPr>
        <w:t>A</w:t>
      </w:r>
      <w:r w:rsidR="001135C7" w:rsidRPr="00814F1F">
        <w:rPr>
          <w:rFonts w:ascii="Times New Roman" w:hAnsi="Times New Roman" w:cs="Times New Roman"/>
          <w:color w:val="auto"/>
        </w:rPr>
        <w:t>rchiwizacja dokumentów i informacji gromadzonych w toku wykonywania obowiązków związanych z przestrzeganiem przepisów MDR oraz stosowaniem niniejszej Procedury prowadzona jest w wydziałach i biurach Urzędu Miasta, a w zakresie działania zespołu ds. MDR w Wydziale Księgowości, zgodnie z zasadami opisanymi w Instrukcji Obiegu Korespondencji w Urzędzie Miasta Rybnika przyjętej zarządzeniem Prezydenta Miasta, a w jednostkach/jednostkach obsługiwanych na zasadach tam obowiązujących.</w:t>
      </w:r>
    </w:p>
    <w:p w:rsidR="00B8482C" w:rsidRPr="00814F1F" w:rsidRDefault="00B8482C" w:rsidP="00A67D18">
      <w:pPr>
        <w:spacing w:before="120" w:after="0" w:line="276" w:lineRule="auto"/>
        <w:ind w:left="1440"/>
        <w:jc w:val="both"/>
        <w:rPr>
          <w:rFonts w:ascii="Times New Roman" w:eastAsia="Calibri" w:hAnsi="Times New Roman" w:cs="Times New Roman"/>
          <w:color w:val="auto"/>
        </w:rPr>
      </w:pPr>
    </w:p>
    <w:p w:rsidR="006D28E1" w:rsidRPr="00814F1F" w:rsidRDefault="00E411E8" w:rsidP="003352A2">
      <w:pPr>
        <w:pStyle w:val="Nagwek1"/>
      </w:pPr>
      <w:bookmarkStart w:id="31" w:name="_Toc2954824"/>
      <w:r w:rsidRPr="00814F1F">
        <w:br/>
      </w:r>
      <w:bookmarkStart w:id="32" w:name="_Toc11181871"/>
      <w:r w:rsidR="009B2A26" w:rsidRPr="00814F1F">
        <w:t>ZASADY KONTROLI WEWNĘTRZNEJ</w:t>
      </w:r>
      <w:r w:rsidR="00FD6BA8" w:rsidRPr="00814F1F">
        <w:br/>
      </w:r>
      <w:r w:rsidR="009B2A26" w:rsidRPr="00814F1F">
        <w:t xml:space="preserve">PRZESTRZEGANIA </w:t>
      </w:r>
      <w:r w:rsidR="00A8175D" w:rsidRPr="00814F1F">
        <w:t>PROCEDURY</w:t>
      </w:r>
      <w:r w:rsidR="00FD6BA8" w:rsidRPr="00814F1F">
        <w:t xml:space="preserve"> </w:t>
      </w:r>
      <w:r w:rsidR="00A8175D" w:rsidRPr="00814F1F">
        <w:t xml:space="preserve">ORAZ </w:t>
      </w:r>
      <w:r w:rsidR="009B2A26" w:rsidRPr="00814F1F">
        <w:t xml:space="preserve">PRZEPISÓW </w:t>
      </w:r>
      <w:bookmarkEnd w:id="31"/>
      <w:r w:rsidR="00A8175D" w:rsidRPr="00814F1F">
        <w:t>MD</w:t>
      </w:r>
      <w:r w:rsidR="00C83635" w:rsidRPr="00814F1F">
        <w:t>R</w:t>
      </w:r>
      <w:bookmarkEnd w:id="32"/>
    </w:p>
    <w:p w:rsidR="002669AD" w:rsidRPr="00814F1F" w:rsidRDefault="00215D93" w:rsidP="003C34C5">
      <w:pPr>
        <w:pStyle w:val="Akapitzlist"/>
        <w:numPr>
          <w:ilvl w:val="0"/>
          <w:numId w:val="4"/>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Z</w:t>
      </w:r>
      <w:r w:rsidR="0030622D" w:rsidRPr="00814F1F">
        <w:rPr>
          <w:rFonts w:ascii="Times New Roman" w:hAnsi="Times New Roman" w:cs="Times New Roman"/>
          <w:color w:val="auto"/>
        </w:rPr>
        <w:t>a przeprowadzanie kontroli wewnętrznej przestrzegania P</w:t>
      </w:r>
      <w:r w:rsidRPr="00814F1F">
        <w:rPr>
          <w:rFonts w:ascii="Times New Roman" w:hAnsi="Times New Roman" w:cs="Times New Roman"/>
          <w:color w:val="auto"/>
        </w:rPr>
        <w:t xml:space="preserve">rocedury MDR oraz przepisów MDR odpowiada </w:t>
      </w:r>
      <w:r w:rsidR="002F0E22" w:rsidRPr="00814F1F">
        <w:rPr>
          <w:rFonts w:ascii="Times New Roman" w:hAnsi="Times New Roman" w:cs="Times New Roman"/>
          <w:color w:val="auto"/>
        </w:rPr>
        <w:t>Zespół ds. MDR</w:t>
      </w:r>
      <w:r w:rsidRPr="00814F1F">
        <w:rPr>
          <w:rFonts w:ascii="Times New Roman" w:hAnsi="Times New Roman" w:cs="Times New Roman"/>
          <w:color w:val="auto"/>
        </w:rPr>
        <w:t>.</w:t>
      </w:r>
      <w:r w:rsidR="0030622D" w:rsidRPr="00814F1F">
        <w:rPr>
          <w:rFonts w:ascii="Times New Roman" w:hAnsi="Times New Roman" w:cs="Times New Roman"/>
          <w:color w:val="auto"/>
        </w:rPr>
        <w:t xml:space="preserve"> </w:t>
      </w:r>
      <w:r w:rsidR="00861975" w:rsidRPr="00814F1F">
        <w:rPr>
          <w:rFonts w:ascii="Times New Roman" w:hAnsi="Times New Roman" w:cs="Times New Roman"/>
          <w:color w:val="auto"/>
        </w:rPr>
        <w:t xml:space="preserve">Kontrolę przeprowadza się </w:t>
      </w:r>
      <w:r w:rsidR="0030622D" w:rsidRPr="00814F1F">
        <w:rPr>
          <w:rFonts w:ascii="Times New Roman" w:hAnsi="Times New Roman" w:cs="Times New Roman"/>
          <w:color w:val="auto"/>
        </w:rPr>
        <w:t>w okresach rocznych</w:t>
      </w:r>
      <w:r w:rsidR="00861975" w:rsidRPr="00814F1F">
        <w:rPr>
          <w:rFonts w:ascii="Times New Roman" w:hAnsi="Times New Roman" w:cs="Times New Roman"/>
          <w:color w:val="auto"/>
        </w:rPr>
        <w:t xml:space="preserve"> lub doraźnie w przypadku </w:t>
      </w:r>
      <w:r w:rsidR="006F3062" w:rsidRPr="00814F1F">
        <w:rPr>
          <w:rFonts w:ascii="Times New Roman" w:hAnsi="Times New Roman" w:cs="Times New Roman"/>
          <w:color w:val="auto"/>
        </w:rPr>
        <w:t>stwierdzenia wystąpienia istotnych naruszeń przepisów MDR lub postanowień niniejszej Procedury.</w:t>
      </w:r>
      <w:r w:rsidR="000F3AA2" w:rsidRPr="00814F1F">
        <w:rPr>
          <w:rFonts w:ascii="Times New Roman" w:hAnsi="Times New Roman" w:cs="Times New Roman"/>
          <w:color w:val="auto"/>
        </w:rPr>
        <w:t xml:space="preserve"> Kontrola</w:t>
      </w:r>
      <w:r w:rsidR="00BF197F" w:rsidRPr="00814F1F">
        <w:rPr>
          <w:rFonts w:ascii="Times New Roman" w:hAnsi="Times New Roman" w:cs="Times New Roman"/>
          <w:color w:val="auto"/>
        </w:rPr>
        <w:t xml:space="preserve"> </w:t>
      </w:r>
      <w:r w:rsidR="000F3AA2" w:rsidRPr="00814F1F">
        <w:rPr>
          <w:rFonts w:ascii="Times New Roman" w:hAnsi="Times New Roman" w:cs="Times New Roman"/>
          <w:color w:val="auto"/>
        </w:rPr>
        <w:t>może zostać zlecona podmiotowi zewnętrznemu.</w:t>
      </w:r>
    </w:p>
    <w:p w:rsidR="00A26CF1" w:rsidRPr="00814F1F" w:rsidRDefault="00A26CF1" w:rsidP="003C34C5">
      <w:pPr>
        <w:pStyle w:val="Akapitzlist"/>
        <w:numPr>
          <w:ilvl w:val="0"/>
          <w:numId w:val="4"/>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Kontrola obejmuje:</w:t>
      </w:r>
    </w:p>
    <w:p w:rsidR="00A26CF1" w:rsidRPr="00814F1F" w:rsidRDefault="00A26CF1" w:rsidP="00A26CF1">
      <w:pPr>
        <w:pStyle w:val="Akapitzlist"/>
        <w:numPr>
          <w:ilvl w:val="1"/>
          <w:numId w:val="4"/>
        </w:numPr>
        <w:spacing w:before="120" w:after="0" w:line="276" w:lineRule="auto"/>
        <w:contextualSpacing w:val="0"/>
        <w:jc w:val="both"/>
        <w:rPr>
          <w:rFonts w:ascii="Times New Roman" w:hAnsi="Times New Roman" w:cs="Times New Roman"/>
          <w:color w:val="auto"/>
        </w:rPr>
      </w:pPr>
      <w:r w:rsidRPr="00814F1F">
        <w:rPr>
          <w:rFonts w:ascii="Times New Roman" w:hAnsi="Times New Roman" w:cs="Times New Roman"/>
          <w:color w:val="auto"/>
        </w:rPr>
        <w:t>weryfikację Procedury pod kątem jej zgodności z prawem i skuteczności,</w:t>
      </w:r>
    </w:p>
    <w:p w:rsidR="00A26CF1" w:rsidRPr="00814F1F" w:rsidRDefault="00A26CF1" w:rsidP="00A26CF1">
      <w:pPr>
        <w:pStyle w:val="Akapitzlist"/>
        <w:numPr>
          <w:ilvl w:val="1"/>
          <w:numId w:val="4"/>
        </w:numPr>
        <w:spacing w:before="120" w:after="0" w:line="276" w:lineRule="auto"/>
        <w:contextualSpacing w:val="0"/>
        <w:jc w:val="both"/>
        <w:rPr>
          <w:rFonts w:ascii="Times New Roman" w:hAnsi="Times New Roman" w:cs="Times New Roman"/>
          <w:color w:val="auto"/>
        </w:rPr>
      </w:pPr>
      <w:r w:rsidRPr="00814F1F">
        <w:rPr>
          <w:rFonts w:ascii="Times New Roman" w:hAnsi="Times New Roman" w:cs="Times New Roman"/>
          <w:color w:val="auto"/>
        </w:rPr>
        <w:t>weryfikację prawidłowości przestrzegania Procedury przez pracowników.</w:t>
      </w:r>
    </w:p>
    <w:p w:rsidR="00A26CF1" w:rsidRPr="00814F1F" w:rsidRDefault="00A26CF1" w:rsidP="003C34C5">
      <w:pPr>
        <w:pStyle w:val="Akapitzlist"/>
        <w:numPr>
          <w:ilvl w:val="0"/>
          <w:numId w:val="4"/>
        </w:numPr>
        <w:spacing w:before="120" w:after="0" w:line="276" w:lineRule="auto"/>
        <w:ind w:left="567" w:hanging="567"/>
        <w:contextualSpacing w:val="0"/>
        <w:jc w:val="both"/>
        <w:rPr>
          <w:rFonts w:ascii="Times New Roman" w:hAnsi="Times New Roman" w:cs="Times New Roman"/>
          <w:color w:val="auto"/>
        </w:rPr>
      </w:pPr>
      <w:r w:rsidRPr="00814F1F">
        <w:rPr>
          <w:rFonts w:ascii="Times New Roman" w:hAnsi="Times New Roman" w:cs="Times New Roman"/>
          <w:color w:val="auto"/>
        </w:rPr>
        <w:t>Z kontroli należy sporządzić protokół, który należy przekazać do akceptacji Prezydentowi Miasta Rybnika.</w:t>
      </w:r>
    </w:p>
    <w:p w:rsidR="00D6055E" w:rsidRPr="00814F1F" w:rsidRDefault="00D6055E" w:rsidP="00FD5FA8">
      <w:pPr>
        <w:spacing w:before="120" w:after="0" w:line="276" w:lineRule="auto"/>
        <w:jc w:val="both"/>
        <w:rPr>
          <w:rFonts w:ascii="Times New Roman" w:hAnsi="Times New Roman" w:cs="Times New Roman"/>
          <w:color w:val="auto"/>
        </w:rPr>
      </w:pPr>
    </w:p>
    <w:p w:rsidR="00C96633" w:rsidRPr="00814F1F" w:rsidRDefault="002D7988" w:rsidP="003352A2">
      <w:pPr>
        <w:pStyle w:val="Nagwek1"/>
      </w:pPr>
      <w:r w:rsidRPr="00814F1F">
        <w:br/>
      </w:r>
      <w:bookmarkStart w:id="33" w:name="_Toc11181872"/>
      <w:r w:rsidRPr="00814F1F">
        <w:t>SZCZEGÓLNE POSTANOWIENIA</w:t>
      </w:r>
      <w:r w:rsidRPr="00814F1F">
        <w:br/>
        <w:t xml:space="preserve">DOTYCZĄCE SCHEMATÓW PODATKOWYCH Z </w:t>
      </w:r>
      <w:r w:rsidR="0015659A" w:rsidRPr="00814F1F">
        <w:t xml:space="preserve">ROKU </w:t>
      </w:r>
      <w:r w:rsidRPr="00814F1F">
        <w:t>2018</w:t>
      </w:r>
      <w:bookmarkEnd w:id="33"/>
    </w:p>
    <w:p w:rsidR="002D7988" w:rsidRPr="00814F1F" w:rsidRDefault="002D7988" w:rsidP="003C34C5">
      <w:pPr>
        <w:pStyle w:val="Akapitzlist"/>
        <w:numPr>
          <w:ilvl w:val="0"/>
          <w:numId w:val="34"/>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Niniejsza Procedura dotyczy także: </w:t>
      </w:r>
    </w:p>
    <w:p w:rsidR="002D7988" w:rsidRPr="00814F1F" w:rsidRDefault="002D7988" w:rsidP="003C34C5">
      <w:pPr>
        <w:numPr>
          <w:ilvl w:val="0"/>
          <w:numId w:val="6"/>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informacji o schematach podatkowych transgranicznych, jeżeli pierwszej czynności związanej z wdrożeniem takiego schematu dokonano w okresie pomiędzy 26 czerwca a</w:t>
      </w:r>
      <w:r w:rsidR="007D4CD3" w:rsidRPr="00814F1F">
        <w:rPr>
          <w:rFonts w:ascii="Times New Roman" w:eastAsia="Calibri" w:hAnsi="Times New Roman" w:cs="Times New Roman"/>
          <w:color w:val="auto"/>
        </w:rPr>
        <w:t> </w:t>
      </w:r>
      <w:r w:rsidRPr="00814F1F">
        <w:rPr>
          <w:rFonts w:ascii="Times New Roman" w:eastAsia="Calibri" w:hAnsi="Times New Roman" w:cs="Times New Roman"/>
          <w:color w:val="auto"/>
        </w:rPr>
        <w:t>31</w:t>
      </w:r>
      <w:r w:rsidR="007D4CD3" w:rsidRPr="00814F1F">
        <w:rPr>
          <w:rFonts w:ascii="Times New Roman" w:eastAsia="Calibri" w:hAnsi="Times New Roman" w:cs="Times New Roman"/>
          <w:color w:val="auto"/>
        </w:rPr>
        <w:t> </w:t>
      </w:r>
      <w:r w:rsidRPr="00814F1F">
        <w:rPr>
          <w:rFonts w:ascii="Times New Roman" w:eastAsia="Calibri" w:hAnsi="Times New Roman" w:cs="Times New Roman"/>
          <w:color w:val="auto"/>
        </w:rPr>
        <w:t>grudnia 2018 r.,</w:t>
      </w:r>
    </w:p>
    <w:p w:rsidR="002D7988" w:rsidRPr="00814F1F" w:rsidRDefault="002D7988" w:rsidP="003C34C5">
      <w:pPr>
        <w:numPr>
          <w:ilvl w:val="0"/>
          <w:numId w:val="6"/>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informacji o schematach podatkowych innych niż schematy podatkowe transgraniczne, jeżeli pierwszej czynności związanej z wdrożeniem takiego schematu dokonano </w:t>
      </w:r>
      <w:r w:rsidR="000D429F" w:rsidRPr="00814F1F">
        <w:rPr>
          <w:rFonts w:ascii="Times New Roman" w:eastAsia="Calibri" w:hAnsi="Times New Roman" w:cs="Times New Roman"/>
          <w:color w:val="auto"/>
        </w:rPr>
        <w:br/>
      </w:r>
      <w:r w:rsidRPr="00814F1F">
        <w:rPr>
          <w:rFonts w:ascii="Times New Roman" w:eastAsia="Calibri" w:hAnsi="Times New Roman" w:cs="Times New Roman"/>
          <w:color w:val="auto"/>
        </w:rPr>
        <w:t>w okresie pomiędzy 2 listopada a 31 grudnia 2018 r.,</w:t>
      </w:r>
    </w:p>
    <w:p w:rsidR="002D7988" w:rsidRPr="00814F1F" w:rsidRDefault="002D7988" w:rsidP="002D7988">
      <w:pPr>
        <w:spacing w:before="120" w:after="0" w:line="276" w:lineRule="auto"/>
        <w:ind w:left="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w </w:t>
      </w:r>
      <w:r w:rsidR="00EE5DE0" w:rsidRPr="00814F1F">
        <w:rPr>
          <w:rFonts w:ascii="Times New Roman" w:eastAsia="Calibri" w:hAnsi="Times New Roman" w:cs="Times New Roman"/>
          <w:color w:val="auto"/>
        </w:rPr>
        <w:t>zakresie</w:t>
      </w:r>
      <w:r w:rsidRPr="00814F1F">
        <w:rPr>
          <w:rFonts w:ascii="Times New Roman" w:eastAsia="Calibri" w:hAnsi="Times New Roman" w:cs="Times New Roman"/>
          <w:color w:val="auto"/>
        </w:rPr>
        <w:t xml:space="preserve"> których obowiązek przekazania dokumentów MDR:</w:t>
      </w:r>
    </w:p>
    <w:p w:rsidR="002D7988" w:rsidRPr="00814F1F" w:rsidRDefault="00A26CF1" w:rsidP="003C34C5">
      <w:pPr>
        <w:numPr>
          <w:ilvl w:val="0"/>
          <w:numId w:val="6"/>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upłynął </w:t>
      </w:r>
      <w:r w:rsidR="003D1DF1" w:rsidRPr="00814F1F">
        <w:rPr>
          <w:rFonts w:ascii="Times New Roman" w:eastAsia="Calibri" w:hAnsi="Times New Roman" w:cs="Times New Roman"/>
          <w:color w:val="auto"/>
        </w:rPr>
        <w:t>30 czerwca</w:t>
      </w:r>
      <w:r w:rsidR="002D7988" w:rsidRPr="00814F1F">
        <w:rPr>
          <w:rFonts w:ascii="Times New Roman" w:eastAsia="Calibri" w:hAnsi="Times New Roman" w:cs="Times New Roman"/>
          <w:color w:val="auto"/>
        </w:rPr>
        <w:t xml:space="preserve"> 2019 r. – w przypadku, gdy w odnies</w:t>
      </w:r>
      <w:r w:rsidR="00A67D18" w:rsidRPr="00814F1F">
        <w:rPr>
          <w:rFonts w:ascii="Times New Roman" w:eastAsia="Calibri" w:hAnsi="Times New Roman" w:cs="Times New Roman"/>
          <w:color w:val="auto"/>
        </w:rPr>
        <w:t xml:space="preserve">ieniu do tego schematu Urząd Miasta </w:t>
      </w:r>
      <w:r w:rsidR="002D7988" w:rsidRPr="00814F1F">
        <w:rPr>
          <w:rFonts w:ascii="Times New Roman" w:eastAsia="Calibri" w:hAnsi="Times New Roman" w:cs="Times New Roman"/>
          <w:color w:val="auto"/>
        </w:rPr>
        <w:t xml:space="preserve">lub jednostka/jednostka </w:t>
      </w:r>
      <w:r w:rsidR="00033AB3" w:rsidRPr="00814F1F">
        <w:rPr>
          <w:rFonts w:ascii="Times New Roman" w:hAnsi="Times New Roman" w:cs="Times New Roman"/>
          <w:color w:val="auto"/>
        </w:rPr>
        <w:t>obsługiwana</w:t>
      </w:r>
      <w:r w:rsidR="002D7988" w:rsidRPr="00814F1F">
        <w:rPr>
          <w:rFonts w:ascii="Times New Roman" w:eastAsia="Calibri" w:hAnsi="Times New Roman" w:cs="Times New Roman"/>
          <w:color w:val="auto"/>
        </w:rPr>
        <w:t xml:space="preserve"> pełni funkcję Promotora,</w:t>
      </w:r>
    </w:p>
    <w:p w:rsidR="002D7988" w:rsidRPr="00814F1F" w:rsidRDefault="00A26CF1" w:rsidP="003C34C5">
      <w:pPr>
        <w:numPr>
          <w:ilvl w:val="0"/>
          <w:numId w:val="6"/>
        </w:numPr>
        <w:spacing w:before="120" w:after="0" w:line="276" w:lineRule="auto"/>
        <w:ind w:left="1134" w:hanging="567"/>
        <w:jc w:val="both"/>
        <w:rPr>
          <w:rFonts w:ascii="Times New Roman" w:eastAsia="Calibri" w:hAnsi="Times New Roman" w:cs="Times New Roman"/>
          <w:color w:val="auto"/>
        </w:rPr>
      </w:pPr>
      <w:r w:rsidRPr="00814F1F">
        <w:rPr>
          <w:rFonts w:ascii="Times New Roman" w:eastAsia="Calibri" w:hAnsi="Times New Roman" w:cs="Times New Roman"/>
          <w:color w:val="auto"/>
        </w:rPr>
        <w:t xml:space="preserve">upływa </w:t>
      </w:r>
      <w:r w:rsidR="002D7988" w:rsidRPr="00814F1F">
        <w:rPr>
          <w:rFonts w:ascii="Times New Roman" w:eastAsia="Calibri" w:hAnsi="Times New Roman" w:cs="Times New Roman"/>
          <w:color w:val="auto"/>
        </w:rPr>
        <w:t>30 września 2019 r. – w przypadku, gdy w odn</w:t>
      </w:r>
      <w:r w:rsidR="00A67D18" w:rsidRPr="00814F1F">
        <w:rPr>
          <w:rFonts w:ascii="Times New Roman" w:eastAsia="Calibri" w:hAnsi="Times New Roman" w:cs="Times New Roman"/>
          <w:color w:val="auto"/>
        </w:rPr>
        <w:t xml:space="preserve">iesieniu do tego schematu Urząd Miasta </w:t>
      </w:r>
      <w:r w:rsidR="002D7988" w:rsidRPr="00814F1F">
        <w:rPr>
          <w:rFonts w:ascii="Times New Roman" w:eastAsia="Calibri" w:hAnsi="Times New Roman" w:cs="Times New Roman"/>
          <w:color w:val="auto"/>
        </w:rPr>
        <w:t xml:space="preserve">lub jednostka/jednostka </w:t>
      </w:r>
      <w:r w:rsidR="00033AB3" w:rsidRPr="00814F1F">
        <w:rPr>
          <w:rFonts w:ascii="Times New Roman" w:hAnsi="Times New Roman" w:cs="Times New Roman"/>
          <w:color w:val="auto"/>
        </w:rPr>
        <w:t>obsługiwana</w:t>
      </w:r>
      <w:r w:rsidR="00033AB3" w:rsidRPr="00814F1F">
        <w:rPr>
          <w:rFonts w:ascii="Times New Roman" w:eastAsia="Calibri" w:hAnsi="Times New Roman" w:cs="Times New Roman"/>
          <w:color w:val="auto"/>
        </w:rPr>
        <w:t xml:space="preserve"> </w:t>
      </w:r>
      <w:r w:rsidR="002D7988" w:rsidRPr="00814F1F">
        <w:rPr>
          <w:rFonts w:ascii="Times New Roman" w:eastAsia="Calibri" w:hAnsi="Times New Roman" w:cs="Times New Roman"/>
          <w:color w:val="auto"/>
        </w:rPr>
        <w:t>pełni funkcję Korzystającego.</w:t>
      </w:r>
    </w:p>
    <w:p w:rsidR="002D7988" w:rsidRPr="00814F1F" w:rsidRDefault="002D7988" w:rsidP="002D7988">
      <w:pPr>
        <w:pStyle w:val="Akapitzlist"/>
        <w:numPr>
          <w:ilvl w:val="0"/>
          <w:numId w:val="34"/>
        </w:numPr>
        <w:spacing w:before="120" w:after="0" w:line="276" w:lineRule="auto"/>
        <w:ind w:left="567" w:hanging="567"/>
        <w:contextualSpacing w:val="0"/>
        <w:jc w:val="both"/>
        <w:rPr>
          <w:rFonts w:ascii="Times New Roman" w:eastAsia="Calibri" w:hAnsi="Times New Roman" w:cs="Times New Roman"/>
          <w:color w:val="auto"/>
        </w:rPr>
      </w:pPr>
      <w:r w:rsidRPr="00814F1F">
        <w:rPr>
          <w:rFonts w:ascii="Times New Roman" w:eastAsia="Calibri" w:hAnsi="Times New Roman" w:cs="Times New Roman"/>
          <w:color w:val="auto"/>
        </w:rPr>
        <w:t>W przypadku</w:t>
      </w:r>
      <w:r w:rsidR="00EE5DE0" w:rsidRPr="00814F1F">
        <w:rPr>
          <w:rFonts w:ascii="Times New Roman" w:eastAsia="Calibri" w:hAnsi="Times New Roman" w:cs="Times New Roman"/>
          <w:color w:val="auto"/>
        </w:rPr>
        <w:t xml:space="preserve">, gdy w odniesieniu do </w:t>
      </w:r>
      <w:r w:rsidR="0015659A" w:rsidRPr="00814F1F">
        <w:rPr>
          <w:rFonts w:ascii="Times New Roman" w:eastAsia="Calibri" w:hAnsi="Times New Roman" w:cs="Times New Roman"/>
          <w:color w:val="auto"/>
        </w:rPr>
        <w:t>schem</w:t>
      </w:r>
      <w:r w:rsidR="00A67D18" w:rsidRPr="00814F1F">
        <w:rPr>
          <w:rFonts w:ascii="Times New Roman" w:eastAsia="Calibri" w:hAnsi="Times New Roman" w:cs="Times New Roman"/>
          <w:color w:val="auto"/>
        </w:rPr>
        <w:t>atów wskazanych w pkt 1 Urząd Miasta</w:t>
      </w:r>
      <w:r w:rsidR="0015659A" w:rsidRPr="00814F1F">
        <w:rPr>
          <w:rFonts w:ascii="Times New Roman" w:eastAsia="Calibri" w:hAnsi="Times New Roman" w:cs="Times New Roman"/>
          <w:color w:val="auto"/>
        </w:rPr>
        <w:t xml:space="preserve"> lub jednostka/jednostka </w:t>
      </w:r>
      <w:r w:rsidR="00033AB3" w:rsidRPr="00814F1F">
        <w:rPr>
          <w:rFonts w:ascii="Times New Roman" w:hAnsi="Times New Roman" w:cs="Times New Roman"/>
          <w:color w:val="auto"/>
        </w:rPr>
        <w:t>obsługiwana</w:t>
      </w:r>
      <w:r w:rsidR="0015659A" w:rsidRPr="00814F1F">
        <w:rPr>
          <w:rFonts w:ascii="Times New Roman" w:eastAsia="Calibri" w:hAnsi="Times New Roman" w:cs="Times New Roman"/>
          <w:color w:val="auto"/>
        </w:rPr>
        <w:t xml:space="preserve"> pełniła funkcję Wspomagającego, schematu takiego nie raportuje się.</w:t>
      </w:r>
    </w:p>
    <w:sectPr w:rsidR="002D7988" w:rsidRPr="00814F1F" w:rsidSect="00A735DC">
      <w:headerReference w:type="default" r:id="rId12"/>
      <w:footerReference w:type="default" r:id="rId13"/>
      <w:headerReference w:type="first" r:id="rId14"/>
      <w:footerReference w:type="first" r:id="rId15"/>
      <w:pgSz w:w="11906" w:h="16838"/>
      <w:pgMar w:top="1417" w:right="1417" w:bottom="1701"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92480" w16cid:durableId="211266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2C" w:rsidRDefault="0033702C" w:rsidP="004945E2">
      <w:pPr>
        <w:spacing w:after="0" w:line="240" w:lineRule="auto"/>
      </w:pPr>
      <w:r>
        <w:separator/>
      </w:r>
    </w:p>
  </w:endnote>
  <w:endnote w:type="continuationSeparator" w:id="0">
    <w:p w:rsidR="0033702C" w:rsidRDefault="0033702C" w:rsidP="0049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8A" w:rsidRPr="00317A49" w:rsidRDefault="00911A8A" w:rsidP="00911A8A">
    <w:pPr>
      <w:pStyle w:val="Stopka"/>
      <w:pBdr>
        <w:top w:val="single" w:sz="4" w:space="1" w:color="auto"/>
      </w:pBdr>
      <w:jc w:val="center"/>
      <w:rPr>
        <w:rStyle w:val="Numerstrony"/>
        <w:szCs w:val="20"/>
      </w:rPr>
    </w:pPr>
    <w:r w:rsidRPr="00317A49">
      <w:rPr>
        <w:sz w:val="20"/>
        <w:szCs w:val="20"/>
      </w:rPr>
      <w:t xml:space="preserve">NESOD: </w:t>
    </w:r>
    <w:r w:rsidRPr="0018681E">
      <w:rPr>
        <w:rStyle w:val="Numerstrony"/>
      </w:rPr>
      <w:t>201</w:t>
    </w:r>
    <w:r>
      <w:rPr>
        <w:rStyle w:val="Numerstrony"/>
      </w:rPr>
      <w:t>9</w:t>
    </w:r>
    <w:r w:rsidRPr="0018681E">
      <w:rPr>
        <w:rStyle w:val="Numerstrony"/>
      </w:rPr>
      <w:t>-</w:t>
    </w:r>
    <w:r>
      <w:rPr>
        <w:rStyle w:val="Numerstrony"/>
      </w:rPr>
      <w:t>1</w:t>
    </w:r>
    <w:r w:rsidRPr="0018681E">
      <w:rPr>
        <w:rStyle w:val="Numerstrony"/>
      </w:rPr>
      <w:t>3</w:t>
    </w:r>
    <w:r>
      <w:rPr>
        <w:rStyle w:val="Numerstrony"/>
      </w:rPr>
      <w:t>6169</w:t>
    </w:r>
    <w:r w:rsidRPr="00317A49">
      <w:rPr>
        <w:sz w:val="20"/>
        <w:szCs w:val="20"/>
      </w:rPr>
      <w:tab/>
    </w:r>
    <w:r w:rsidRPr="00317A49">
      <w:rPr>
        <w:sz w:val="20"/>
        <w:szCs w:val="20"/>
      </w:rPr>
      <w:tab/>
    </w:r>
    <w:r w:rsidRPr="00317A49">
      <w:rPr>
        <w:rStyle w:val="Numerstrony"/>
        <w:szCs w:val="20"/>
      </w:rPr>
      <w:fldChar w:fldCharType="begin"/>
    </w:r>
    <w:r w:rsidRPr="00317A49">
      <w:rPr>
        <w:rStyle w:val="Numerstrony"/>
        <w:szCs w:val="20"/>
      </w:rPr>
      <w:instrText xml:space="preserve"> PAGE </w:instrText>
    </w:r>
    <w:r w:rsidRPr="00317A49">
      <w:rPr>
        <w:rStyle w:val="Numerstrony"/>
        <w:szCs w:val="20"/>
      </w:rPr>
      <w:fldChar w:fldCharType="separate"/>
    </w:r>
    <w:r w:rsidR="00606FF6">
      <w:rPr>
        <w:rStyle w:val="Numerstrony"/>
        <w:noProof/>
        <w:szCs w:val="20"/>
      </w:rPr>
      <w:t>4</w:t>
    </w:r>
    <w:r w:rsidRPr="00317A49">
      <w:rPr>
        <w:rStyle w:val="Numerstrony"/>
        <w:szCs w:val="20"/>
      </w:rPr>
      <w:fldChar w:fldCharType="end"/>
    </w:r>
    <w:r w:rsidRPr="00317A49">
      <w:rPr>
        <w:rStyle w:val="Numerstrony"/>
        <w:szCs w:val="20"/>
      </w:rPr>
      <w:t>/</w:t>
    </w:r>
    <w:r w:rsidRPr="00317A49">
      <w:rPr>
        <w:rStyle w:val="Numerstrony"/>
        <w:szCs w:val="20"/>
      </w:rPr>
      <w:fldChar w:fldCharType="begin"/>
    </w:r>
    <w:r w:rsidRPr="00317A49">
      <w:rPr>
        <w:rStyle w:val="Numerstrony"/>
        <w:szCs w:val="20"/>
      </w:rPr>
      <w:instrText xml:space="preserve"> NUMPAGES </w:instrText>
    </w:r>
    <w:r w:rsidRPr="00317A49">
      <w:rPr>
        <w:rStyle w:val="Numerstrony"/>
        <w:szCs w:val="20"/>
      </w:rPr>
      <w:fldChar w:fldCharType="separate"/>
    </w:r>
    <w:r w:rsidR="00606FF6">
      <w:rPr>
        <w:rStyle w:val="Numerstrony"/>
        <w:noProof/>
        <w:szCs w:val="20"/>
      </w:rPr>
      <w:t>16</w:t>
    </w:r>
    <w:r w:rsidRPr="00317A49">
      <w:rPr>
        <w:rStyle w:val="Numerstrony"/>
        <w:szCs w:val="20"/>
      </w:rPr>
      <w:fldChar w:fldCharType="end"/>
    </w:r>
  </w:p>
  <w:p w:rsidR="00911A8A" w:rsidRPr="002D69D8" w:rsidRDefault="00911A8A" w:rsidP="00911A8A">
    <w:pPr>
      <w:pStyle w:val="Stopka"/>
      <w:rPr>
        <w:sz w:val="20"/>
        <w:szCs w:val="20"/>
      </w:rPr>
    </w:pPr>
    <w:r w:rsidRPr="002D69D8">
      <w:rPr>
        <w:sz w:val="20"/>
        <w:szCs w:val="20"/>
      </w:rPr>
      <w:t>Przyg.: Ks</w:t>
    </w:r>
    <w:r>
      <w:rPr>
        <w:sz w:val="20"/>
        <w:szCs w:val="20"/>
      </w:rPr>
      <w:t>-I</w:t>
    </w:r>
    <w:r w:rsidRPr="002D69D8">
      <w:rPr>
        <w:sz w:val="20"/>
        <w:szCs w:val="20"/>
      </w:rPr>
      <w:t>/</w:t>
    </w:r>
    <w:r>
      <w:rPr>
        <w:sz w:val="20"/>
        <w:szCs w:val="20"/>
      </w:rPr>
      <w:t>191</w:t>
    </w:r>
  </w:p>
  <w:p w:rsidR="00C34DED" w:rsidRDefault="00C34D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ED" w:rsidRPr="00893F29" w:rsidRDefault="00C34DED">
    <w:pPr>
      <w:pStyle w:val="Stopka"/>
      <w:jc w:val="right"/>
      <w:rPr>
        <w:rFonts w:ascii="Arial" w:hAnsi="Arial"/>
        <w:sz w:val="18"/>
      </w:rPr>
    </w:pPr>
  </w:p>
  <w:p w:rsidR="00911A8A" w:rsidRPr="00317A49" w:rsidRDefault="00911A8A" w:rsidP="00911A8A">
    <w:pPr>
      <w:pStyle w:val="Stopka"/>
      <w:pBdr>
        <w:top w:val="single" w:sz="4" w:space="1" w:color="auto"/>
      </w:pBdr>
      <w:jc w:val="center"/>
      <w:rPr>
        <w:rStyle w:val="Numerstrony"/>
        <w:szCs w:val="20"/>
      </w:rPr>
    </w:pPr>
    <w:r w:rsidRPr="00317A49">
      <w:rPr>
        <w:sz w:val="20"/>
        <w:szCs w:val="20"/>
      </w:rPr>
      <w:t xml:space="preserve">NESOD: </w:t>
    </w:r>
    <w:r w:rsidRPr="0018681E">
      <w:rPr>
        <w:rStyle w:val="Numerstrony"/>
      </w:rPr>
      <w:t>201</w:t>
    </w:r>
    <w:r>
      <w:rPr>
        <w:rStyle w:val="Numerstrony"/>
      </w:rPr>
      <w:t>9</w:t>
    </w:r>
    <w:r w:rsidRPr="0018681E">
      <w:rPr>
        <w:rStyle w:val="Numerstrony"/>
      </w:rPr>
      <w:t>-</w:t>
    </w:r>
    <w:r>
      <w:rPr>
        <w:rStyle w:val="Numerstrony"/>
      </w:rPr>
      <w:t>1</w:t>
    </w:r>
    <w:r w:rsidRPr="0018681E">
      <w:rPr>
        <w:rStyle w:val="Numerstrony"/>
      </w:rPr>
      <w:t>3</w:t>
    </w:r>
    <w:r>
      <w:rPr>
        <w:rStyle w:val="Numerstrony"/>
      </w:rPr>
      <w:t>6169</w:t>
    </w:r>
    <w:r w:rsidRPr="00317A49">
      <w:rPr>
        <w:sz w:val="20"/>
        <w:szCs w:val="20"/>
      </w:rPr>
      <w:tab/>
    </w:r>
    <w:bookmarkStart w:id="34" w:name="PISMO_STATUS"/>
    <w:bookmarkEnd w:id="34"/>
    <w:r w:rsidRPr="00317A49">
      <w:rPr>
        <w:sz w:val="20"/>
        <w:szCs w:val="20"/>
      </w:rPr>
      <w:tab/>
    </w:r>
    <w:r w:rsidRPr="00317A49">
      <w:rPr>
        <w:rStyle w:val="Numerstrony"/>
        <w:szCs w:val="20"/>
      </w:rPr>
      <w:fldChar w:fldCharType="begin"/>
    </w:r>
    <w:r w:rsidRPr="00317A49">
      <w:rPr>
        <w:rStyle w:val="Numerstrony"/>
        <w:szCs w:val="20"/>
      </w:rPr>
      <w:instrText xml:space="preserve"> PAGE </w:instrText>
    </w:r>
    <w:r w:rsidRPr="00317A49">
      <w:rPr>
        <w:rStyle w:val="Numerstrony"/>
        <w:szCs w:val="20"/>
      </w:rPr>
      <w:fldChar w:fldCharType="separate"/>
    </w:r>
    <w:r w:rsidR="00606FF6">
      <w:rPr>
        <w:rStyle w:val="Numerstrony"/>
        <w:noProof/>
        <w:szCs w:val="20"/>
      </w:rPr>
      <w:t>1</w:t>
    </w:r>
    <w:r w:rsidRPr="00317A49">
      <w:rPr>
        <w:rStyle w:val="Numerstrony"/>
        <w:szCs w:val="20"/>
      </w:rPr>
      <w:fldChar w:fldCharType="end"/>
    </w:r>
    <w:r w:rsidRPr="00317A49">
      <w:rPr>
        <w:rStyle w:val="Numerstrony"/>
        <w:szCs w:val="20"/>
      </w:rPr>
      <w:t>/</w:t>
    </w:r>
    <w:r w:rsidRPr="00317A49">
      <w:rPr>
        <w:rStyle w:val="Numerstrony"/>
        <w:szCs w:val="20"/>
      </w:rPr>
      <w:fldChar w:fldCharType="begin"/>
    </w:r>
    <w:r w:rsidRPr="00317A49">
      <w:rPr>
        <w:rStyle w:val="Numerstrony"/>
        <w:szCs w:val="20"/>
      </w:rPr>
      <w:instrText xml:space="preserve"> NUMPAGES </w:instrText>
    </w:r>
    <w:r w:rsidRPr="00317A49">
      <w:rPr>
        <w:rStyle w:val="Numerstrony"/>
        <w:szCs w:val="20"/>
      </w:rPr>
      <w:fldChar w:fldCharType="separate"/>
    </w:r>
    <w:r w:rsidR="00606FF6">
      <w:rPr>
        <w:rStyle w:val="Numerstrony"/>
        <w:noProof/>
        <w:szCs w:val="20"/>
      </w:rPr>
      <w:t>16</w:t>
    </w:r>
    <w:r w:rsidRPr="00317A49">
      <w:rPr>
        <w:rStyle w:val="Numerstrony"/>
        <w:szCs w:val="20"/>
      </w:rPr>
      <w:fldChar w:fldCharType="end"/>
    </w:r>
  </w:p>
  <w:p w:rsidR="00911A8A" w:rsidRPr="002D69D8" w:rsidRDefault="00911A8A" w:rsidP="00911A8A">
    <w:pPr>
      <w:pStyle w:val="Stopka"/>
      <w:rPr>
        <w:sz w:val="20"/>
        <w:szCs w:val="20"/>
      </w:rPr>
    </w:pPr>
    <w:r w:rsidRPr="002D69D8">
      <w:rPr>
        <w:sz w:val="20"/>
        <w:szCs w:val="20"/>
      </w:rPr>
      <w:t xml:space="preserve">Przyg.: </w:t>
    </w:r>
    <w:bookmarkStart w:id="35" w:name="PISMO_AUTOR"/>
    <w:r w:rsidRPr="002D69D8">
      <w:rPr>
        <w:sz w:val="20"/>
        <w:szCs w:val="20"/>
      </w:rPr>
      <w:t>Ks</w:t>
    </w:r>
    <w:r>
      <w:rPr>
        <w:sz w:val="20"/>
        <w:szCs w:val="20"/>
      </w:rPr>
      <w:t>-I</w:t>
    </w:r>
    <w:r w:rsidRPr="002D69D8">
      <w:rPr>
        <w:sz w:val="20"/>
        <w:szCs w:val="20"/>
      </w:rPr>
      <w:t>/</w:t>
    </w:r>
    <w:r>
      <w:rPr>
        <w:sz w:val="20"/>
        <w:szCs w:val="20"/>
      </w:rPr>
      <w:t>191</w:t>
    </w:r>
    <w:bookmarkEnd w:id="35"/>
  </w:p>
  <w:p w:rsidR="00C34DED" w:rsidRDefault="00C34DED" w:rsidP="00911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2C" w:rsidRDefault="0033702C" w:rsidP="004945E2">
      <w:pPr>
        <w:spacing w:after="0" w:line="240" w:lineRule="auto"/>
      </w:pPr>
      <w:r>
        <w:separator/>
      </w:r>
    </w:p>
  </w:footnote>
  <w:footnote w:type="continuationSeparator" w:id="0">
    <w:p w:rsidR="0033702C" w:rsidRDefault="0033702C" w:rsidP="0049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ED" w:rsidRDefault="00C34DED" w:rsidP="004945E2">
    <w:pPr>
      <w:pStyle w:val="Nagwek"/>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ED" w:rsidRPr="001A6DC8" w:rsidRDefault="00C34DED" w:rsidP="00F8539D">
    <w:pPr>
      <w:pStyle w:val="Nagwek"/>
      <w:ind w:firstLine="5670"/>
      <w:rPr>
        <w:rFonts w:ascii="Times New Roman" w:hAnsi="Times New Roman" w:cs="Times New Roman"/>
        <w:b/>
        <w:sz w:val="18"/>
      </w:rPr>
    </w:pPr>
    <w:r w:rsidRPr="001A6DC8">
      <w:rPr>
        <w:rFonts w:ascii="Times New Roman" w:hAnsi="Times New Roman" w:cs="Times New Roman"/>
        <w:b/>
        <w:sz w:val="18"/>
      </w:rPr>
      <w:t xml:space="preserve">Załącznik Nr 1 </w:t>
    </w:r>
  </w:p>
  <w:p w:rsidR="00C34DED" w:rsidRPr="001A6DC8" w:rsidRDefault="00C34DED" w:rsidP="00F8539D">
    <w:pPr>
      <w:pStyle w:val="Nagwek"/>
      <w:ind w:firstLine="5670"/>
      <w:rPr>
        <w:rFonts w:ascii="Times New Roman" w:hAnsi="Times New Roman" w:cs="Times New Roman"/>
        <w:b/>
        <w:sz w:val="18"/>
      </w:rPr>
    </w:pPr>
    <w:r w:rsidRPr="001A6DC8">
      <w:rPr>
        <w:rFonts w:ascii="Times New Roman" w:hAnsi="Times New Roman" w:cs="Times New Roman"/>
        <w:b/>
        <w:sz w:val="18"/>
      </w:rPr>
      <w:t xml:space="preserve">do Zarządzenia Nr </w:t>
    </w:r>
    <w:r w:rsidR="00606FF6">
      <w:rPr>
        <w:rFonts w:ascii="Times New Roman" w:hAnsi="Times New Roman" w:cs="Times New Roman"/>
        <w:b/>
        <w:sz w:val="18"/>
      </w:rPr>
      <w:t>610</w:t>
    </w:r>
    <w:r w:rsidR="00011B81">
      <w:rPr>
        <w:rFonts w:ascii="Times New Roman" w:hAnsi="Times New Roman" w:cs="Times New Roman"/>
        <w:b/>
        <w:sz w:val="18"/>
      </w:rPr>
      <w:t>/2019</w:t>
    </w:r>
    <w:r w:rsidRPr="001A6DC8">
      <w:rPr>
        <w:rFonts w:ascii="Times New Roman" w:hAnsi="Times New Roman" w:cs="Times New Roman"/>
        <w:b/>
        <w:sz w:val="18"/>
      </w:rPr>
      <w:t xml:space="preserve"> </w:t>
    </w:r>
  </w:p>
  <w:p w:rsidR="00C34DED" w:rsidRPr="001A6DC8" w:rsidRDefault="00C34DED" w:rsidP="00F8539D">
    <w:pPr>
      <w:pStyle w:val="Nagwek"/>
      <w:ind w:firstLine="5670"/>
      <w:rPr>
        <w:rFonts w:ascii="Times New Roman" w:hAnsi="Times New Roman" w:cs="Times New Roman"/>
        <w:b/>
        <w:sz w:val="18"/>
      </w:rPr>
    </w:pPr>
    <w:r w:rsidRPr="001A6DC8">
      <w:rPr>
        <w:rFonts w:ascii="Times New Roman" w:hAnsi="Times New Roman" w:cs="Times New Roman"/>
        <w:b/>
        <w:sz w:val="18"/>
      </w:rPr>
      <w:t xml:space="preserve">Prezydenta Miasta Rybnika </w:t>
    </w:r>
  </w:p>
  <w:p w:rsidR="00C34DED" w:rsidRPr="001A6DC8" w:rsidRDefault="00C34DED" w:rsidP="00F8539D">
    <w:pPr>
      <w:pStyle w:val="Nagwek"/>
      <w:ind w:firstLine="5670"/>
      <w:rPr>
        <w:rFonts w:ascii="Times New Roman" w:hAnsi="Times New Roman" w:cs="Times New Roman"/>
        <w:b/>
        <w:sz w:val="20"/>
      </w:rPr>
    </w:pPr>
    <w:r w:rsidRPr="001A6DC8">
      <w:rPr>
        <w:rFonts w:ascii="Times New Roman" w:hAnsi="Times New Roman" w:cs="Times New Roman"/>
        <w:b/>
        <w:sz w:val="18"/>
      </w:rPr>
      <w:t xml:space="preserve">z dnia </w:t>
    </w:r>
    <w:r w:rsidR="00606FF6">
      <w:rPr>
        <w:rFonts w:ascii="Times New Roman" w:hAnsi="Times New Roman" w:cs="Times New Roman"/>
        <w:b/>
        <w:sz w:val="18"/>
      </w:rPr>
      <w:t>18</w:t>
    </w:r>
    <w:r w:rsidR="00011B81">
      <w:rPr>
        <w:rFonts w:ascii="Times New Roman" w:hAnsi="Times New Roman" w:cs="Times New Roman"/>
        <w:b/>
        <w:sz w:val="18"/>
      </w:rPr>
      <w:t xml:space="preserve"> października </w:t>
    </w:r>
    <w:r w:rsidRPr="001A6DC8">
      <w:rPr>
        <w:rFonts w:ascii="Times New Roman" w:hAnsi="Times New Roman" w:cs="Times New Roman"/>
        <w:b/>
        <w:sz w:val="18"/>
      </w:rPr>
      <w:t>2019 r.</w:t>
    </w:r>
  </w:p>
  <w:p w:rsidR="00C34DED" w:rsidRDefault="00C34D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1BD"/>
    <w:multiLevelType w:val="hybridMultilevel"/>
    <w:tmpl w:val="1F0EDD1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A8181A"/>
    <w:multiLevelType w:val="hybridMultilevel"/>
    <w:tmpl w:val="C136C0D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C5196D"/>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A7A5D"/>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F0E58"/>
    <w:multiLevelType w:val="hybridMultilevel"/>
    <w:tmpl w:val="13F863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3544B3"/>
    <w:multiLevelType w:val="hybridMultilevel"/>
    <w:tmpl w:val="C5328976"/>
    <w:lvl w:ilvl="0" w:tplc="04150017">
      <w:start w:val="1"/>
      <w:numFmt w:val="lowerLetter"/>
      <w:lvlText w:val="%1)"/>
      <w:lvlJc w:val="left"/>
      <w:pPr>
        <w:ind w:left="444" w:hanging="360"/>
      </w:pPr>
      <w:rPr>
        <w:rFonts w:hint="default"/>
      </w:rPr>
    </w:lvl>
    <w:lvl w:ilvl="1" w:tplc="04150017">
      <w:start w:val="1"/>
      <w:numFmt w:val="lowerLetter"/>
      <w:lvlText w:val="%2)"/>
      <w:lvlJc w:val="left"/>
      <w:pPr>
        <w:ind w:left="1164" w:hanging="360"/>
      </w:pPr>
      <w:rPr>
        <w:rFonts w:hint="default"/>
      </w:rPr>
    </w:lvl>
    <w:lvl w:ilvl="2" w:tplc="BBBA61F8">
      <w:start w:val="1"/>
      <w:numFmt w:val="bullet"/>
      <w:lvlText w:val=""/>
      <w:lvlJc w:val="left"/>
      <w:pPr>
        <w:ind w:left="1884" w:hanging="360"/>
      </w:pPr>
      <w:rPr>
        <w:rFonts w:ascii="Symbol" w:hAnsi="Symbol" w:hint="default"/>
      </w:rPr>
    </w:lvl>
    <w:lvl w:ilvl="3" w:tplc="0409000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6" w15:restartNumberingAfterBreak="0">
    <w:nsid w:val="16FB5970"/>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D3B1E"/>
    <w:multiLevelType w:val="hybridMultilevel"/>
    <w:tmpl w:val="A11C1DDE"/>
    <w:lvl w:ilvl="0" w:tplc="0415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EBE195E"/>
    <w:multiLevelType w:val="multilevel"/>
    <w:tmpl w:val="A818385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F93DF3"/>
    <w:multiLevelType w:val="hybridMultilevel"/>
    <w:tmpl w:val="CF1E47BE"/>
    <w:lvl w:ilvl="0" w:tplc="F62EC656">
      <w:start w:val="1"/>
      <w:numFmt w:val="lowerLetter"/>
      <w:lvlText w:val="%1)"/>
      <w:lvlJc w:val="left"/>
      <w:pPr>
        <w:ind w:left="1164" w:hanging="360"/>
      </w:pPr>
      <w:rPr>
        <w:strike w:val="0"/>
      </w:rPr>
    </w:lvl>
    <w:lvl w:ilvl="1" w:tplc="BBBA61F8">
      <w:start w:val="1"/>
      <w:numFmt w:val="bullet"/>
      <w:lvlText w:val=""/>
      <w:lvlJc w:val="left"/>
      <w:pPr>
        <w:ind w:left="1884" w:hanging="360"/>
      </w:pPr>
      <w:rPr>
        <w:rFonts w:ascii="Symbol" w:hAnsi="Symbol" w:hint="default"/>
      </w:r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0" w15:restartNumberingAfterBreak="0">
    <w:nsid w:val="28563035"/>
    <w:multiLevelType w:val="hybridMultilevel"/>
    <w:tmpl w:val="64581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1F3B3C"/>
    <w:multiLevelType w:val="hybridMultilevel"/>
    <w:tmpl w:val="64581F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FF5C44"/>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E6EE6"/>
    <w:multiLevelType w:val="hybridMultilevel"/>
    <w:tmpl w:val="FF54C088"/>
    <w:lvl w:ilvl="0" w:tplc="04150011">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C7774B7"/>
    <w:multiLevelType w:val="hybridMultilevel"/>
    <w:tmpl w:val="BC86F6C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0FA09DC"/>
    <w:multiLevelType w:val="hybridMultilevel"/>
    <w:tmpl w:val="72F493A8"/>
    <w:lvl w:ilvl="0" w:tplc="04150011">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40793A"/>
    <w:multiLevelType w:val="hybridMultilevel"/>
    <w:tmpl w:val="FF54C088"/>
    <w:lvl w:ilvl="0" w:tplc="04150011">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5133931"/>
    <w:multiLevelType w:val="hybridMultilevel"/>
    <w:tmpl w:val="8716D61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C3B22"/>
    <w:multiLevelType w:val="hybridMultilevel"/>
    <w:tmpl w:val="F370B426"/>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44431"/>
    <w:multiLevelType w:val="hybridMultilevel"/>
    <w:tmpl w:val="A11C1DDE"/>
    <w:lvl w:ilvl="0" w:tplc="0415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87B5744"/>
    <w:multiLevelType w:val="hybridMultilevel"/>
    <w:tmpl w:val="2B888ECE"/>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8797D"/>
    <w:multiLevelType w:val="hybridMultilevel"/>
    <w:tmpl w:val="5262FBB8"/>
    <w:lvl w:ilvl="0" w:tplc="04150011">
      <w:start w:val="1"/>
      <w:numFmt w:val="decimal"/>
      <w:lvlText w:val="%1)"/>
      <w:lvlJc w:val="left"/>
      <w:pPr>
        <w:ind w:left="-414" w:hanging="360"/>
      </w:pPr>
      <w:rPr>
        <w:rFonts w:hint="default"/>
        <w:sz w:val="22"/>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2" w15:restartNumberingAfterBreak="0">
    <w:nsid w:val="4E0567A0"/>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822AA"/>
    <w:multiLevelType w:val="multilevel"/>
    <w:tmpl w:val="A818385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lvlText w:val="%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65254A0"/>
    <w:multiLevelType w:val="hybridMultilevel"/>
    <w:tmpl w:val="3918E194"/>
    <w:lvl w:ilvl="0" w:tplc="816C90A8">
      <w:start w:val="1"/>
      <w:numFmt w:val="lowerLetter"/>
      <w:lvlText w:val="%1)"/>
      <w:lvlJc w:val="left"/>
      <w:pPr>
        <w:ind w:left="1070" w:hanging="360"/>
      </w:pPr>
      <w:rPr>
        <w:i w:val="0"/>
        <w:strike w:val="0"/>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25" w15:restartNumberingAfterBreak="0">
    <w:nsid w:val="59FC64BC"/>
    <w:multiLevelType w:val="hybridMultilevel"/>
    <w:tmpl w:val="5262FBB8"/>
    <w:lvl w:ilvl="0" w:tplc="04150011">
      <w:start w:val="1"/>
      <w:numFmt w:val="decimal"/>
      <w:lvlText w:val="%1)"/>
      <w:lvlJc w:val="left"/>
      <w:pPr>
        <w:ind w:left="-414" w:hanging="360"/>
      </w:pPr>
      <w:rPr>
        <w:rFonts w:hint="default"/>
        <w:sz w:val="22"/>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6" w15:restartNumberingAfterBreak="0">
    <w:nsid w:val="603525C0"/>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9430A8"/>
    <w:multiLevelType w:val="hybridMultilevel"/>
    <w:tmpl w:val="AE64CF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064C79"/>
    <w:multiLevelType w:val="hybridMultilevel"/>
    <w:tmpl w:val="11C4F428"/>
    <w:lvl w:ilvl="0" w:tplc="2294D0E8">
      <w:start w:val="1"/>
      <w:numFmt w:val="decimal"/>
      <w:lvlText w:val="%1)"/>
      <w:lvlJc w:val="left"/>
      <w:pPr>
        <w:ind w:left="786" w:hanging="360"/>
      </w:pPr>
      <w:rPr>
        <w:rFonts w:ascii="Times New Roman" w:eastAsia="Calibr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6D54A1E"/>
    <w:multiLevelType w:val="hybridMultilevel"/>
    <w:tmpl w:val="290AD850"/>
    <w:lvl w:ilvl="0" w:tplc="BBBA61F8">
      <w:start w:val="1"/>
      <w:numFmt w:val="bullet"/>
      <w:lvlText w:val=""/>
      <w:lvlJc w:val="left"/>
      <w:pPr>
        <w:ind w:left="7590" w:hanging="360"/>
      </w:pPr>
      <w:rPr>
        <w:rFonts w:ascii="Symbol" w:hAnsi="Symbol" w:hint="default"/>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30" w15:restartNumberingAfterBreak="0">
    <w:nsid w:val="679215E2"/>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3F7467"/>
    <w:multiLevelType w:val="hybridMultilevel"/>
    <w:tmpl w:val="DFC63D96"/>
    <w:lvl w:ilvl="0" w:tplc="04150017">
      <w:start w:val="1"/>
      <w:numFmt w:val="lowerLetter"/>
      <w:lvlText w:val="%1)"/>
      <w:lvlJc w:val="left"/>
      <w:pPr>
        <w:ind w:left="786" w:hanging="360"/>
      </w:pPr>
      <w:rPr>
        <w:rFonts w:hint="default"/>
      </w:rPr>
    </w:lvl>
    <w:lvl w:ilvl="1" w:tplc="0415000D">
      <w:start w:val="1"/>
      <w:numFmt w:val="bullet"/>
      <w:lvlText w:val=""/>
      <w:lvlJc w:val="left"/>
      <w:pPr>
        <w:ind w:left="1506" w:hanging="360"/>
      </w:pPr>
      <w:rPr>
        <w:rFonts w:ascii="Wingdings" w:hAnsi="Wingdings" w:hint="default"/>
      </w:rPr>
    </w:lvl>
    <w:lvl w:ilvl="2" w:tplc="BBBA61F8">
      <w:start w:val="1"/>
      <w:numFmt w:val="bullet"/>
      <w:lvlText w:val=""/>
      <w:lvlJc w:val="left"/>
      <w:pPr>
        <w:ind w:left="2226" w:hanging="360"/>
      </w:pPr>
      <w:rPr>
        <w:rFonts w:ascii="Symbol" w:hAnsi="Symbol" w:hint="default"/>
      </w:rPr>
    </w:lvl>
    <w:lvl w:ilvl="3" w:tplc="BBBA61F8">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6B2650BE"/>
    <w:multiLevelType w:val="hybridMultilevel"/>
    <w:tmpl w:val="C136C0D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C5253CA"/>
    <w:multiLevelType w:val="hybridMultilevel"/>
    <w:tmpl w:val="4E1CE73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CAD7A49"/>
    <w:multiLevelType w:val="hybridMultilevel"/>
    <w:tmpl w:val="9F3AE674"/>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EA1F14"/>
    <w:multiLevelType w:val="hybridMultilevel"/>
    <w:tmpl w:val="E88AAA6C"/>
    <w:lvl w:ilvl="0" w:tplc="0415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46601"/>
    <w:multiLevelType w:val="hybridMultilevel"/>
    <w:tmpl w:val="EE9221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89518C"/>
    <w:multiLevelType w:val="multilevel"/>
    <w:tmpl w:val="332217BA"/>
    <w:lvl w:ilvl="0">
      <w:start w:val="1"/>
      <w:numFmt w:val="decimal"/>
      <w:pStyle w:val="Nagwek1"/>
      <w:lvlText w:val="§ %1"/>
      <w:lvlJc w:val="left"/>
      <w:pPr>
        <w:ind w:left="8371"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15:restartNumberingAfterBreak="0">
    <w:nsid w:val="6EF323B6"/>
    <w:multiLevelType w:val="hybridMultilevel"/>
    <w:tmpl w:val="A11C1DDE"/>
    <w:lvl w:ilvl="0" w:tplc="0415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6F8058A7"/>
    <w:multiLevelType w:val="hybridMultilevel"/>
    <w:tmpl w:val="88E43E10"/>
    <w:lvl w:ilvl="0" w:tplc="04150017">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73C81DD7"/>
    <w:multiLevelType w:val="hybridMultilevel"/>
    <w:tmpl w:val="0F3E16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4662C9"/>
    <w:multiLevelType w:val="hybridMultilevel"/>
    <w:tmpl w:val="A11C1DDE"/>
    <w:lvl w:ilvl="0" w:tplc="0415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E431D1B"/>
    <w:multiLevelType w:val="hybridMultilevel"/>
    <w:tmpl w:val="AE22C62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FBC1E0C"/>
    <w:multiLevelType w:val="multilevel"/>
    <w:tmpl w:val="B254DDF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lvlText w:val="%3)"/>
      <w:lvlJc w:val="left"/>
      <w:pPr>
        <w:ind w:left="720" w:hanging="720"/>
      </w:pPr>
      <w:rPr>
        <w:rFonts w:hint="default"/>
        <w:b w:val="0"/>
      </w:rPr>
    </w:lvl>
    <w:lvl w:ilvl="3">
      <w:start w:val="1"/>
      <w:numFmt w:val="decimal"/>
      <w:lvlText w:val="%4)"/>
      <w:lvlJc w:val="left"/>
      <w:pPr>
        <w:ind w:left="720" w:hanging="720"/>
      </w:pPr>
      <w:rPr>
        <w:rFonts w:ascii="Times New Roman" w:eastAsiaTheme="minorHAnsi" w:hAnsi="Times New Roman" w:cs="Times New Roman"/>
        <w:b w:val="0"/>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3"/>
  </w:num>
  <w:num w:numId="3">
    <w:abstractNumId w:val="43"/>
  </w:num>
  <w:num w:numId="4">
    <w:abstractNumId w:val="15"/>
  </w:num>
  <w:num w:numId="5">
    <w:abstractNumId w:val="34"/>
  </w:num>
  <w:num w:numId="6">
    <w:abstractNumId w:val="19"/>
  </w:num>
  <w:num w:numId="7">
    <w:abstractNumId w:val="37"/>
  </w:num>
  <w:num w:numId="8">
    <w:abstractNumId w:val="26"/>
  </w:num>
  <w:num w:numId="9">
    <w:abstractNumId w:val="38"/>
  </w:num>
  <w:num w:numId="10">
    <w:abstractNumId w:val="5"/>
  </w:num>
  <w:num w:numId="11">
    <w:abstractNumId w:val="3"/>
  </w:num>
  <w:num w:numId="12">
    <w:abstractNumId w:val="31"/>
  </w:num>
  <w:num w:numId="13">
    <w:abstractNumId w:val="22"/>
  </w:num>
  <w:num w:numId="14">
    <w:abstractNumId w:val="24"/>
  </w:num>
  <w:num w:numId="15">
    <w:abstractNumId w:val="9"/>
  </w:num>
  <w:num w:numId="16">
    <w:abstractNumId w:val="21"/>
  </w:num>
  <w:num w:numId="17">
    <w:abstractNumId w:val="11"/>
  </w:num>
  <w:num w:numId="18">
    <w:abstractNumId w:val="12"/>
  </w:num>
  <w:num w:numId="19">
    <w:abstractNumId w:val="16"/>
  </w:num>
  <w:num w:numId="20">
    <w:abstractNumId w:val="10"/>
  </w:num>
  <w:num w:numId="21">
    <w:abstractNumId w:val="8"/>
  </w:num>
  <w:num w:numId="22">
    <w:abstractNumId w:val="20"/>
  </w:num>
  <w:num w:numId="23">
    <w:abstractNumId w:val="17"/>
  </w:num>
  <w:num w:numId="24">
    <w:abstractNumId w:val="18"/>
  </w:num>
  <w:num w:numId="25">
    <w:abstractNumId w:val="30"/>
  </w:num>
  <w:num w:numId="26">
    <w:abstractNumId w:val="40"/>
  </w:num>
  <w:num w:numId="27">
    <w:abstractNumId w:val="1"/>
  </w:num>
  <w:num w:numId="28">
    <w:abstractNumId w:val="0"/>
  </w:num>
  <w:num w:numId="29">
    <w:abstractNumId w:val="27"/>
  </w:num>
  <w:num w:numId="30">
    <w:abstractNumId w:val="4"/>
  </w:num>
  <w:num w:numId="31">
    <w:abstractNumId w:val="33"/>
  </w:num>
  <w:num w:numId="32">
    <w:abstractNumId w:val="42"/>
  </w:num>
  <w:num w:numId="33">
    <w:abstractNumId w:val="14"/>
  </w:num>
  <w:num w:numId="34">
    <w:abstractNumId w:val="2"/>
  </w:num>
  <w:num w:numId="35">
    <w:abstractNumId w:val="29"/>
  </w:num>
  <w:num w:numId="36">
    <w:abstractNumId w:val="23"/>
  </w:num>
  <w:num w:numId="37">
    <w:abstractNumId w:val="6"/>
  </w:num>
  <w:num w:numId="38">
    <w:abstractNumId w:val="41"/>
  </w:num>
  <w:num w:numId="39">
    <w:abstractNumId w:val="35"/>
  </w:num>
  <w:num w:numId="40">
    <w:abstractNumId w:val="28"/>
  </w:num>
  <w:num w:numId="41">
    <w:abstractNumId w:val="39"/>
  </w:num>
  <w:num w:numId="42">
    <w:abstractNumId w:val="7"/>
  </w:num>
  <w:num w:numId="43">
    <w:abstractNumId w:val="32"/>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28E1"/>
    <w:rsid w:val="000009B9"/>
    <w:rsid w:val="00000F1B"/>
    <w:rsid w:val="0000205A"/>
    <w:rsid w:val="00002673"/>
    <w:rsid w:val="0000577A"/>
    <w:rsid w:val="0000661D"/>
    <w:rsid w:val="00010E2C"/>
    <w:rsid w:val="00011B81"/>
    <w:rsid w:val="0001415F"/>
    <w:rsid w:val="0001492F"/>
    <w:rsid w:val="00015C04"/>
    <w:rsid w:val="00021B2A"/>
    <w:rsid w:val="000245F3"/>
    <w:rsid w:val="0002746B"/>
    <w:rsid w:val="00027F83"/>
    <w:rsid w:val="00033AB3"/>
    <w:rsid w:val="00034A2C"/>
    <w:rsid w:val="00036309"/>
    <w:rsid w:val="00036D12"/>
    <w:rsid w:val="00040F75"/>
    <w:rsid w:val="00041EE7"/>
    <w:rsid w:val="0004234C"/>
    <w:rsid w:val="00043187"/>
    <w:rsid w:val="00043C20"/>
    <w:rsid w:val="00043E47"/>
    <w:rsid w:val="0004404B"/>
    <w:rsid w:val="00045A60"/>
    <w:rsid w:val="00045E54"/>
    <w:rsid w:val="000516EE"/>
    <w:rsid w:val="000541FA"/>
    <w:rsid w:val="00054496"/>
    <w:rsid w:val="000545F1"/>
    <w:rsid w:val="00054C88"/>
    <w:rsid w:val="0006119A"/>
    <w:rsid w:val="00061614"/>
    <w:rsid w:val="00064629"/>
    <w:rsid w:val="00064821"/>
    <w:rsid w:val="000717E9"/>
    <w:rsid w:val="00072B23"/>
    <w:rsid w:val="00074CED"/>
    <w:rsid w:val="00075918"/>
    <w:rsid w:val="00077AE8"/>
    <w:rsid w:val="00080892"/>
    <w:rsid w:val="00081D5A"/>
    <w:rsid w:val="00084AD8"/>
    <w:rsid w:val="000914ED"/>
    <w:rsid w:val="00093849"/>
    <w:rsid w:val="00095A78"/>
    <w:rsid w:val="000964AC"/>
    <w:rsid w:val="00097820"/>
    <w:rsid w:val="000A19D2"/>
    <w:rsid w:val="000A337A"/>
    <w:rsid w:val="000A37BC"/>
    <w:rsid w:val="000B60B4"/>
    <w:rsid w:val="000B6493"/>
    <w:rsid w:val="000B7A7F"/>
    <w:rsid w:val="000B7AA0"/>
    <w:rsid w:val="000C0D50"/>
    <w:rsid w:val="000C22FF"/>
    <w:rsid w:val="000C2BD7"/>
    <w:rsid w:val="000C54EC"/>
    <w:rsid w:val="000C5F4C"/>
    <w:rsid w:val="000C7511"/>
    <w:rsid w:val="000D2525"/>
    <w:rsid w:val="000D3FBB"/>
    <w:rsid w:val="000D429F"/>
    <w:rsid w:val="000D5050"/>
    <w:rsid w:val="000D563D"/>
    <w:rsid w:val="000D6353"/>
    <w:rsid w:val="000E25AF"/>
    <w:rsid w:val="000E2E1B"/>
    <w:rsid w:val="000E3333"/>
    <w:rsid w:val="000F24E2"/>
    <w:rsid w:val="000F2C59"/>
    <w:rsid w:val="000F2E51"/>
    <w:rsid w:val="000F3AA2"/>
    <w:rsid w:val="000F6826"/>
    <w:rsid w:val="00102109"/>
    <w:rsid w:val="00105CAD"/>
    <w:rsid w:val="00111797"/>
    <w:rsid w:val="001135C7"/>
    <w:rsid w:val="00115424"/>
    <w:rsid w:val="00115564"/>
    <w:rsid w:val="00117E99"/>
    <w:rsid w:val="00122C7C"/>
    <w:rsid w:val="0012400D"/>
    <w:rsid w:val="00124974"/>
    <w:rsid w:val="00133096"/>
    <w:rsid w:val="00136F0D"/>
    <w:rsid w:val="00146965"/>
    <w:rsid w:val="00147094"/>
    <w:rsid w:val="00150B62"/>
    <w:rsid w:val="00155513"/>
    <w:rsid w:val="00156578"/>
    <w:rsid w:val="0015659A"/>
    <w:rsid w:val="001601A3"/>
    <w:rsid w:val="00160673"/>
    <w:rsid w:val="00163CCB"/>
    <w:rsid w:val="00164473"/>
    <w:rsid w:val="00166FA8"/>
    <w:rsid w:val="00170749"/>
    <w:rsid w:val="001712AF"/>
    <w:rsid w:val="001721A2"/>
    <w:rsid w:val="001768C3"/>
    <w:rsid w:val="001800B9"/>
    <w:rsid w:val="001811EB"/>
    <w:rsid w:val="00181371"/>
    <w:rsid w:val="0018141A"/>
    <w:rsid w:val="0018190B"/>
    <w:rsid w:val="00182908"/>
    <w:rsid w:val="00187B30"/>
    <w:rsid w:val="00190215"/>
    <w:rsid w:val="00192E4E"/>
    <w:rsid w:val="00196F70"/>
    <w:rsid w:val="001A132B"/>
    <w:rsid w:val="001A2633"/>
    <w:rsid w:val="001A35D9"/>
    <w:rsid w:val="001A4D22"/>
    <w:rsid w:val="001A64BB"/>
    <w:rsid w:val="001A6DC8"/>
    <w:rsid w:val="001A762A"/>
    <w:rsid w:val="001B21E9"/>
    <w:rsid w:val="001B3682"/>
    <w:rsid w:val="001B5276"/>
    <w:rsid w:val="001B673B"/>
    <w:rsid w:val="001B7632"/>
    <w:rsid w:val="001B7DD2"/>
    <w:rsid w:val="001C04C4"/>
    <w:rsid w:val="001C0DC8"/>
    <w:rsid w:val="001C3186"/>
    <w:rsid w:val="001D3F53"/>
    <w:rsid w:val="001D51BE"/>
    <w:rsid w:val="001D6177"/>
    <w:rsid w:val="001D6EC7"/>
    <w:rsid w:val="001D750A"/>
    <w:rsid w:val="001E00ED"/>
    <w:rsid w:val="001E0C25"/>
    <w:rsid w:val="001E1C19"/>
    <w:rsid w:val="001E365B"/>
    <w:rsid w:val="001E3F44"/>
    <w:rsid w:val="001E483F"/>
    <w:rsid w:val="001E7221"/>
    <w:rsid w:val="001E7594"/>
    <w:rsid w:val="001E77F7"/>
    <w:rsid w:val="001F1AE6"/>
    <w:rsid w:val="001F2B04"/>
    <w:rsid w:val="001F2B61"/>
    <w:rsid w:val="001F7EB3"/>
    <w:rsid w:val="001F7EF9"/>
    <w:rsid w:val="002013CE"/>
    <w:rsid w:val="00207F1C"/>
    <w:rsid w:val="00215D93"/>
    <w:rsid w:val="0021698A"/>
    <w:rsid w:val="0022237E"/>
    <w:rsid w:val="00223C80"/>
    <w:rsid w:val="002250AB"/>
    <w:rsid w:val="002301DA"/>
    <w:rsid w:val="00231F3D"/>
    <w:rsid w:val="00233835"/>
    <w:rsid w:val="00235431"/>
    <w:rsid w:val="00236380"/>
    <w:rsid w:val="00236BED"/>
    <w:rsid w:val="002379C5"/>
    <w:rsid w:val="0024029C"/>
    <w:rsid w:val="002447F8"/>
    <w:rsid w:val="00246352"/>
    <w:rsid w:val="00251A87"/>
    <w:rsid w:val="00252395"/>
    <w:rsid w:val="0025253E"/>
    <w:rsid w:val="00254133"/>
    <w:rsid w:val="00254C20"/>
    <w:rsid w:val="002551C3"/>
    <w:rsid w:val="0025584D"/>
    <w:rsid w:val="00256904"/>
    <w:rsid w:val="00256C30"/>
    <w:rsid w:val="00257917"/>
    <w:rsid w:val="00262484"/>
    <w:rsid w:val="00263087"/>
    <w:rsid w:val="00264F3E"/>
    <w:rsid w:val="00265631"/>
    <w:rsid w:val="00265BF5"/>
    <w:rsid w:val="00266695"/>
    <w:rsid w:val="002669AD"/>
    <w:rsid w:val="00272B80"/>
    <w:rsid w:val="002736D3"/>
    <w:rsid w:val="00273A99"/>
    <w:rsid w:val="002755AF"/>
    <w:rsid w:val="0027560A"/>
    <w:rsid w:val="00276364"/>
    <w:rsid w:val="002774AB"/>
    <w:rsid w:val="002815C6"/>
    <w:rsid w:val="00281D85"/>
    <w:rsid w:val="00282D9C"/>
    <w:rsid w:val="00282FEB"/>
    <w:rsid w:val="002831DB"/>
    <w:rsid w:val="002832C7"/>
    <w:rsid w:val="002910EE"/>
    <w:rsid w:val="002912FD"/>
    <w:rsid w:val="00291E2F"/>
    <w:rsid w:val="00293EDA"/>
    <w:rsid w:val="002940C5"/>
    <w:rsid w:val="002A27DF"/>
    <w:rsid w:val="002A6715"/>
    <w:rsid w:val="002A679F"/>
    <w:rsid w:val="002A69E4"/>
    <w:rsid w:val="002A6DBC"/>
    <w:rsid w:val="002A7AE2"/>
    <w:rsid w:val="002B1326"/>
    <w:rsid w:val="002B3002"/>
    <w:rsid w:val="002B476A"/>
    <w:rsid w:val="002B64EE"/>
    <w:rsid w:val="002B6DDC"/>
    <w:rsid w:val="002C1084"/>
    <w:rsid w:val="002C24D7"/>
    <w:rsid w:val="002C2FE9"/>
    <w:rsid w:val="002C3025"/>
    <w:rsid w:val="002C6308"/>
    <w:rsid w:val="002D1281"/>
    <w:rsid w:val="002D2DFB"/>
    <w:rsid w:val="002D2EE2"/>
    <w:rsid w:val="002D4661"/>
    <w:rsid w:val="002D589B"/>
    <w:rsid w:val="002D6A16"/>
    <w:rsid w:val="002D6E6F"/>
    <w:rsid w:val="002D7988"/>
    <w:rsid w:val="002E0E48"/>
    <w:rsid w:val="002E190F"/>
    <w:rsid w:val="002E3485"/>
    <w:rsid w:val="002E5188"/>
    <w:rsid w:val="002E5435"/>
    <w:rsid w:val="002E7745"/>
    <w:rsid w:val="002F0E22"/>
    <w:rsid w:val="002F146B"/>
    <w:rsid w:val="002F1644"/>
    <w:rsid w:val="002F4A45"/>
    <w:rsid w:val="002F5A6C"/>
    <w:rsid w:val="00304EDE"/>
    <w:rsid w:val="0030567A"/>
    <w:rsid w:val="0030622D"/>
    <w:rsid w:val="003064E4"/>
    <w:rsid w:val="00306EDA"/>
    <w:rsid w:val="003075C8"/>
    <w:rsid w:val="00311940"/>
    <w:rsid w:val="00313B3A"/>
    <w:rsid w:val="00313DC4"/>
    <w:rsid w:val="003177CE"/>
    <w:rsid w:val="00321347"/>
    <w:rsid w:val="00322834"/>
    <w:rsid w:val="0032383C"/>
    <w:rsid w:val="00326DF7"/>
    <w:rsid w:val="003279CE"/>
    <w:rsid w:val="003306B4"/>
    <w:rsid w:val="0033208D"/>
    <w:rsid w:val="00334CF0"/>
    <w:rsid w:val="0033512A"/>
    <w:rsid w:val="003352A2"/>
    <w:rsid w:val="003353A0"/>
    <w:rsid w:val="00336C34"/>
    <w:rsid w:val="0033702C"/>
    <w:rsid w:val="00337067"/>
    <w:rsid w:val="0033755E"/>
    <w:rsid w:val="00337646"/>
    <w:rsid w:val="00337FAB"/>
    <w:rsid w:val="003410DA"/>
    <w:rsid w:val="00342A8E"/>
    <w:rsid w:val="00344F11"/>
    <w:rsid w:val="0035083A"/>
    <w:rsid w:val="00351651"/>
    <w:rsid w:val="003527A9"/>
    <w:rsid w:val="00353C2B"/>
    <w:rsid w:val="003644E0"/>
    <w:rsid w:val="00370DC9"/>
    <w:rsid w:val="00373645"/>
    <w:rsid w:val="00374D0A"/>
    <w:rsid w:val="0037646D"/>
    <w:rsid w:val="00377A31"/>
    <w:rsid w:val="003A06B4"/>
    <w:rsid w:val="003A2494"/>
    <w:rsid w:val="003A2EEE"/>
    <w:rsid w:val="003B0EC8"/>
    <w:rsid w:val="003B259A"/>
    <w:rsid w:val="003B34D2"/>
    <w:rsid w:val="003C0413"/>
    <w:rsid w:val="003C1862"/>
    <w:rsid w:val="003C34C5"/>
    <w:rsid w:val="003C5173"/>
    <w:rsid w:val="003C5997"/>
    <w:rsid w:val="003C7B89"/>
    <w:rsid w:val="003D1907"/>
    <w:rsid w:val="003D1DF1"/>
    <w:rsid w:val="003D4CE8"/>
    <w:rsid w:val="003D4DF0"/>
    <w:rsid w:val="003D515C"/>
    <w:rsid w:val="003D68DD"/>
    <w:rsid w:val="003E061C"/>
    <w:rsid w:val="003E0CCA"/>
    <w:rsid w:val="003E0F48"/>
    <w:rsid w:val="003E18B3"/>
    <w:rsid w:val="003E3555"/>
    <w:rsid w:val="003E3D66"/>
    <w:rsid w:val="003E58E5"/>
    <w:rsid w:val="003E6A85"/>
    <w:rsid w:val="003F1473"/>
    <w:rsid w:val="003F16D2"/>
    <w:rsid w:val="003F3DDC"/>
    <w:rsid w:val="003F442D"/>
    <w:rsid w:val="003F4C65"/>
    <w:rsid w:val="003F7CA6"/>
    <w:rsid w:val="004013F4"/>
    <w:rsid w:val="004022A8"/>
    <w:rsid w:val="004033FA"/>
    <w:rsid w:val="00403C00"/>
    <w:rsid w:val="00405833"/>
    <w:rsid w:val="004062FC"/>
    <w:rsid w:val="00406F90"/>
    <w:rsid w:val="00414216"/>
    <w:rsid w:val="0041651C"/>
    <w:rsid w:val="004165C7"/>
    <w:rsid w:val="00416F79"/>
    <w:rsid w:val="00417933"/>
    <w:rsid w:val="00417FF3"/>
    <w:rsid w:val="004239A9"/>
    <w:rsid w:val="00423DBD"/>
    <w:rsid w:val="00424E2E"/>
    <w:rsid w:val="00426391"/>
    <w:rsid w:val="00426DBF"/>
    <w:rsid w:val="00431580"/>
    <w:rsid w:val="004324D1"/>
    <w:rsid w:val="00433307"/>
    <w:rsid w:val="004344FA"/>
    <w:rsid w:val="004361FD"/>
    <w:rsid w:val="00436BA4"/>
    <w:rsid w:val="004375EF"/>
    <w:rsid w:val="00437EED"/>
    <w:rsid w:val="00440242"/>
    <w:rsid w:val="00440E76"/>
    <w:rsid w:val="00444ED8"/>
    <w:rsid w:val="00451347"/>
    <w:rsid w:val="00456B60"/>
    <w:rsid w:val="0045715B"/>
    <w:rsid w:val="00457C9A"/>
    <w:rsid w:val="004629A7"/>
    <w:rsid w:val="004632BB"/>
    <w:rsid w:val="0046413C"/>
    <w:rsid w:val="00465FC5"/>
    <w:rsid w:val="00467110"/>
    <w:rsid w:val="0046739B"/>
    <w:rsid w:val="004708BB"/>
    <w:rsid w:val="004748CB"/>
    <w:rsid w:val="0047565C"/>
    <w:rsid w:val="004768B9"/>
    <w:rsid w:val="00477929"/>
    <w:rsid w:val="0048176D"/>
    <w:rsid w:val="004818EC"/>
    <w:rsid w:val="0048308F"/>
    <w:rsid w:val="00483DD0"/>
    <w:rsid w:val="0048631B"/>
    <w:rsid w:val="00487B63"/>
    <w:rsid w:val="0049371B"/>
    <w:rsid w:val="00494242"/>
    <w:rsid w:val="004945E2"/>
    <w:rsid w:val="00495737"/>
    <w:rsid w:val="004A239A"/>
    <w:rsid w:val="004A31DC"/>
    <w:rsid w:val="004A591D"/>
    <w:rsid w:val="004A5C14"/>
    <w:rsid w:val="004A5E34"/>
    <w:rsid w:val="004B4118"/>
    <w:rsid w:val="004B5554"/>
    <w:rsid w:val="004B5593"/>
    <w:rsid w:val="004B764A"/>
    <w:rsid w:val="004B79A7"/>
    <w:rsid w:val="004C2E2D"/>
    <w:rsid w:val="004C5427"/>
    <w:rsid w:val="004C5873"/>
    <w:rsid w:val="004C7C3C"/>
    <w:rsid w:val="004C7E46"/>
    <w:rsid w:val="004D18D1"/>
    <w:rsid w:val="004D2AE2"/>
    <w:rsid w:val="004D2BAB"/>
    <w:rsid w:val="004D35D3"/>
    <w:rsid w:val="004D45B8"/>
    <w:rsid w:val="004D521B"/>
    <w:rsid w:val="004D769C"/>
    <w:rsid w:val="004E1D9A"/>
    <w:rsid w:val="004E380C"/>
    <w:rsid w:val="004E439F"/>
    <w:rsid w:val="004F0B8E"/>
    <w:rsid w:val="004F14BC"/>
    <w:rsid w:val="005006D3"/>
    <w:rsid w:val="00501098"/>
    <w:rsid w:val="00501E60"/>
    <w:rsid w:val="00507BF9"/>
    <w:rsid w:val="00513083"/>
    <w:rsid w:val="00514186"/>
    <w:rsid w:val="00517A08"/>
    <w:rsid w:val="0052037F"/>
    <w:rsid w:val="00520F1D"/>
    <w:rsid w:val="005215B8"/>
    <w:rsid w:val="00522ED1"/>
    <w:rsid w:val="00525636"/>
    <w:rsid w:val="0053069E"/>
    <w:rsid w:val="0053395D"/>
    <w:rsid w:val="005352DF"/>
    <w:rsid w:val="00536807"/>
    <w:rsid w:val="00546CCE"/>
    <w:rsid w:val="00547AF1"/>
    <w:rsid w:val="0055035A"/>
    <w:rsid w:val="00550EE7"/>
    <w:rsid w:val="005532A7"/>
    <w:rsid w:val="0055473E"/>
    <w:rsid w:val="0056101B"/>
    <w:rsid w:val="00561752"/>
    <w:rsid w:val="00562F87"/>
    <w:rsid w:val="00563B72"/>
    <w:rsid w:val="005647AB"/>
    <w:rsid w:val="005665E5"/>
    <w:rsid w:val="00567C9D"/>
    <w:rsid w:val="00570599"/>
    <w:rsid w:val="005716AF"/>
    <w:rsid w:val="005749CA"/>
    <w:rsid w:val="00580A62"/>
    <w:rsid w:val="00580D35"/>
    <w:rsid w:val="00581414"/>
    <w:rsid w:val="00581615"/>
    <w:rsid w:val="0058167E"/>
    <w:rsid w:val="00583FD1"/>
    <w:rsid w:val="00584B38"/>
    <w:rsid w:val="00587135"/>
    <w:rsid w:val="00590108"/>
    <w:rsid w:val="005915AE"/>
    <w:rsid w:val="00592685"/>
    <w:rsid w:val="0059412E"/>
    <w:rsid w:val="00594BC0"/>
    <w:rsid w:val="00594C1F"/>
    <w:rsid w:val="005951D5"/>
    <w:rsid w:val="005A1269"/>
    <w:rsid w:val="005A183E"/>
    <w:rsid w:val="005B1784"/>
    <w:rsid w:val="005B4AC0"/>
    <w:rsid w:val="005B5140"/>
    <w:rsid w:val="005C303E"/>
    <w:rsid w:val="005C4012"/>
    <w:rsid w:val="005D001F"/>
    <w:rsid w:val="005D2A4F"/>
    <w:rsid w:val="005D33D2"/>
    <w:rsid w:val="005D5109"/>
    <w:rsid w:val="005D538B"/>
    <w:rsid w:val="005D598D"/>
    <w:rsid w:val="005D5F54"/>
    <w:rsid w:val="005D7014"/>
    <w:rsid w:val="005E33D2"/>
    <w:rsid w:val="005E610A"/>
    <w:rsid w:val="005E75B7"/>
    <w:rsid w:val="005F1282"/>
    <w:rsid w:val="005F1EED"/>
    <w:rsid w:val="005F217A"/>
    <w:rsid w:val="005F239E"/>
    <w:rsid w:val="005F3DFF"/>
    <w:rsid w:val="00606370"/>
    <w:rsid w:val="00606FC9"/>
    <w:rsid w:val="00606FF6"/>
    <w:rsid w:val="00607023"/>
    <w:rsid w:val="00607A73"/>
    <w:rsid w:val="00617A24"/>
    <w:rsid w:val="00620EC6"/>
    <w:rsid w:val="00621BCA"/>
    <w:rsid w:val="00622381"/>
    <w:rsid w:val="00625330"/>
    <w:rsid w:val="00627DB8"/>
    <w:rsid w:val="00631691"/>
    <w:rsid w:val="00641479"/>
    <w:rsid w:val="0064405E"/>
    <w:rsid w:val="00646FF6"/>
    <w:rsid w:val="00651410"/>
    <w:rsid w:val="00652B01"/>
    <w:rsid w:val="00654A89"/>
    <w:rsid w:val="006555B6"/>
    <w:rsid w:val="00655B50"/>
    <w:rsid w:val="00656398"/>
    <w:rsid w:val="00657577"/>
    <w:rsid w:val="006621ED"/>
    <w:rsid w:val="006641DA"/>
    <w:rsid w:val="00665660"/>
    <w:rsid w:val="00670E5C"/>
    <w:rsid w:val="006737F0"/>
    <w:rsid w:val="00674A2C"/>
    <w:rsid w:val="006751E9"/>
    <w:rsid w:val="006773A6"/>
    <w:rsid w:val="00677C61"/>
    <w:rsid w:val="006805E1"/>
    <w:rsid w:val="006837DA"/>
    <w:rsid w:val="00683E08"/>
    <w:rsid w:val="00686E53"/>
    <w:rsid w:val="00690EE1"/>
    <w:rsid w:val="00693710"/>
    <w:rsid w:val="0069504E"/>
    <w:rsid w:val="006A0245"/>
    <w:rsid w:val="006A18AB"/>
    <w:rsid w:val="006A3CD8"/>
    <w:rsid w:val="006A7C58"/>
    <w:rsid w:val="006B24D7"/>
    <w:rsid w:val="006B2B98"/>
    <w:rsid w:val="006B3B7E"/>
    <w:rsid w:val="006B3D74"/>
    <w:rsid w:val="006B40EB"/>
    <w:rsid w:val="006B51D8"/>
    <w:rsid w:val="006B5B44"/>
    <w:rsid w:val="006B68B6"/>
    <w:rsid w:val="006C142F"/>
    <w:rsid w:val="006C3656"/>
    <w:rsid w:val="006C6A3B"/>
    <w:rsid w:val="006C7B3C"/>
    <w:rsid w:val="006D0F70"/>
    <w:rsid w:val="006D28E1"/>
    <w:rsid w:val="006D36A6"/>
    <w:rsid w:val="006D409F"/>
    <w:rsid w:val="006D4D5C"/>
    <w:rsid w:val="006E719E"/>
    <w:rsid w:val="006F23AC"/>
    <w:rsid w:val="006F3062"/>
    <w:rsid w:val="006F4B5A"/>
    <w:rsid w:val="006F7727"/>
    <w:rsid w:val="0070208A"/>
    <w:rsid w:val="0070732C"/>
    <w:rsid w:val="00707A31"/>
    <w:rsid w:val="00715493"/>
    <w:rsid w:val="00715F05"/>
    <w:rsid w:val="00716EF8"/>
    <w:rsid w:val="007206B0"/>
    <w:rsid w:val="00720BA3"/>
    <w:rsid w:val="00721714"/>
    <w:rsid w:val="00721A1C"/>
    <w:rsid w:val="00725F98"/>
    <w:rsid w:val="007269B3"/>
    <w:rsid w:val="00726AB8"/>
    <w:rsid w:val="00730E36"/>
    <w:rsid w:val="00731042"/>
    <w:rsid w:val="007311A4"/>
    <w:rsid w:val="007347E4"/>
    <w:rsid w:val="00735C55"/>
    <w:rsid w:val="00736D25"/>
    <w:rsid w:val="00737940"/>
    <w:rsid w:val="00740AC6"/>
    <w:rsid w:val="007415F8"/>
    <w:rsid w:val="00743EAA"/>
    <w:rsid w:val="007442D1"/>
    <w:rsid w:val="00744F75"/>
    <w:rsid w:val="0075003F"/>
    <w:rsid w:val="007508BB"/>
    <w:rsid w:val="00752F26"/>
    <w:rsid w:val="00754A47"/>
    <w:rsid w:val="00755B7F"/>
    <w:rsid w:val="00757C31"/>
    <w:rsid w:val="0076017F"/>
    <w:rsid w:val="0076350A"/>
    <w:rsid w:val="00772A20"/>
    <w:rsid w:val="00773D34"/>
    <w:rsid w:val="00775148"/>
    <w:rsid w:val="00777D74"/>
    <w:rsid w:val="00780A73"/>
    <w:rsid w:val="00780A7A"/>
    <w:rsid w:val="00782870"/>
    <w:rsid w:val="007830ED"/>
    <w:rsid w:val="00790018"/>
    <w:rsid w:val="007907AB"/>
    <w:rsid w:val="00794012"/>
    <w:rsid w:val="007949F3"/>
    <w:rsid w:val="00794BA6"/>
    <w:rsid w:val="0079534B"/>
    <w:rsid w:val="00795F0F"/>
    <w:rsid w:val="00797AD1"/>
    <w:rsid w:val="007A13DD"/>
    <w:rsid w:val="007A4CC0"/>
    <w:rsid w:val="007A5A1F"/>
    <w:rsid w:val="007B0F61"/>
    <w:rsid w:val="007B59EF"/>
    <w:rsid w:val="007B6CF0"/>
    <w:rsid w:val="007C0531"/>
    <w:rsid w:val="007C2FDB"/>
    <w:rsid w:val="007C42E3"/>
    <w:rsid w:val="007C5F46"/>
    <w:rsid w:val="007C6232"/>
    <w:rsid w:val="007C724A"/>
    <w:rsid w:val="007C75F0"/>
    <w:rsid w:val="007C7B30"/>
    <w:rsid w:val="007D0B60"/>
    <w:rsid w:val="007D0C9A"/>
    <w:rsid w:val="007D4CD3"/>
    <w:rsid w:val="007D5B8A"/>
    <w:rsid w:val="007D7BBE"/>
    <w:rsid w:val="007E00B3"/>
    <w:rsid w:val="007E08CD"/>
    <w:rsid w:val="007F1390"/>
    <w:rsid w:val="007F3136"/>
    <w:rsid w:val="007F5B56"/>
    <w:rsid w:val="007F69D1"/>
    <w:rsid w:val="007F6ACD"/>
    <w:rsid w:val="007F7A9A"/>
    <w:rsid w:val="008035B4"/>
    <w:rsid w:val="00805A65"/>
    <w:rsid w:val="00810137"/>
    <w:rsid w:val="008105D0"/>
    <w:rsid w:val="008136EA"/>
    <w:rsid w:val="00813F9D"/>
    <w:rsid w:val="00814F1F"/>
    <w:rsid w:val="00816F2A"/>
    <w:rsid w:val="00823E4D"/>
    <w:rsid w:val="0082570D"/>
    <w:rsid w:val="008258B1"/>
    <w:rsid w:val="00827DBE"/>
    <w:rsid w:val="008356E8"/>
    <w:rsid w:val="0084244C"/>
    <w:rsid w:val="008509EC"/>
    <w:rsid w:val="00851A4D"/>
    <w:rsid w:val="00852FB0"/>
    <w:rsid w:val="00853F77"/>
    <w:rsid w:val="008541C2"/>
    <w:rsid w:val="0085450A"/>
    <w:rsid w:val="0085517A"/>
    <w:rsid w:val="00860263"/>
    <w:rsid w:val="0086074E"/>
    <w:rsid w:val="00861975"/>
    <w:rsid w:val="00861DBB"/>
    <w:rsid w:val="0086248A"/>
    <w:rsid w:val="00862EDA"/>
    <w:rsid w:val="00864EC0"/>
    <w:rsid w:val="00870B97"/>
    <w:rsid w:val="008723ED"/>
    <w:rsid w:val="00872481"/>
    <w:rsid w:val="00876703"/>
    <w:rsid w:val="00876F20"/>
    <w:rsid w:val="0087745D"/>
    <w:rsid w:val="00881031"/>
    <w:rsid w:val="00883786"/>
    <w:rsid w:val="008872BC"/>
    <w:rsid w:val="00893E93"/>
    <w:rsid w:val="00893F29"/>
    <w:rsid w:val="00895181"/>
    <w:rsid w:val="00897F97"/>
    <w:rsid w:val="008A06C7"/>
    <w:rsid w:val="008A09F6"/>
    <w:rsid w:val="008A2BDF"/>
    <w:rsid w:val="008A4997"/>
    <w:rsid w:val="008A7A8B"/>
    <w:rsid w:val="008B308A"/>
    <w:rsid w:val="008B48F6"/>
    <w:rsid w:val="008B5065"/>
    <w:rsid w:val="008B506C"/>
    <w:rsid w:val="008B5583"/>
    <w:rsid w:val="008B62DC"/>
    <w:rsid w:val="008B6516"/>
    <w:rsid w:val="008C006B"/>
    <w:rsid w:val="008C2C73"/>
    <w:rsid w:val="008C357C"/>
    <w:rsid w:val="008D1C49"/>
    <w:rsid w:val="008D3D03"/>
    <w:rsid w:val="008D6A08"/>
    <w:rsid w:val="008E23EB"/>
    <w:rsid w:val="008E57A3"/>
    <w:rsid w:val="008F0323"/>
    <w:rsid w:val="008F100A"/>
    <w:rsid w:val="008F1647"/>
    <w:rsid w:val="008F1C0F"/>
    <w:rsid w:val="00905853"/>
    <w:rsid w:val="00910F60"/>
    <w:rsid w:val="00911A8A"/>
    <w:rsid w:val="009131BC"/>
    <w:rsid w:val="00913759"/>
    <w:rsid w:val="00913A74"/>
    <w:rsid w:val="00914C11"/>
    <w:rsid w:val="00915D89"/>
    <w:rsid w:val="00916526"/>
    <w:rsid w:val="0091792B"/>
    <w:rsid w:val="00920348"/>
    <w:rsid w:val="00921097"/>
    <w:rsid w:val="00922873"/>
    <w:rsid w:val="00922FAF"/>
    <w:rsid w:val="00923D91"/>
    <w:rsid w:val="00925C8D"/>
    <w:rsid w:val="00926578"/>
    <w:rsid w:val="00941FB6"/>
    <w:rsid w:val="0094338C"/>
    <w:rsid w:val="00944227"/>
    <w:rsid w:val="00944654"/>
    <w:rsid w:val="00945902"/>
    <w:rsid w:val="009477B9"/>
    <w:rsid w:val="00947B1E"/>
    <w:rsid w:val="0095295E"/>
    <w:rsid w:val="00954A86"/>
    <w:rsid w:val="00956D8A"/>
    <w:rsid w:val="00956E73"/>
    <w:rsid w:val="00957A55"/>
    <w:rsid w:val="009602C5"/>
    <w:rsid w:val="00960D64"/>
    <w:rsid w:val="009616D9"/>
    <w:rsid w:val="00961FF1"/>
    <w:rsid w:val="00961FFD"/>
    <w:rsid w:val="009669F2"/>
    <w:rsid w:val="009749E1"/>
    <w:rsid w:val="0098252E"/>
    <w:rsid w:val="00985CBE"/>
    <w:rsid w:val="00986928"/>
    <w:rsid w:val="00990EAD"/>
    <w:rsid w:val="0099253A"/>
    <w:rsid w:val="009953BF"/>
    <w:rsid w:val="00996366"/>
    <w:rsid w:val="00996CCB"/>
    <w:rsid w:val="009979B9"/>
    <w:rsid w:val="00997A7A"/>
    <w:rsid w:val="009A04BF"/>
    <w:rsid w:val="009A2E56"/>
    <w:rsid w:val="009A5D83"/>
    <w:rsid w:val="009A6915"/>
    <w:rsid w:val="009A7F60"/>
    <w:rsid w:val="009B2A26"/>
    <w:rsid w:val="009B5446"/>
    <w:rsid w:val="009C054C"/>
    <w:rsid w:val="009C1BEC"/>
    <w:rsid w:val="009C4929"/>
    <w:rsid w:val="009D200B"/>
    <w:rsid w:val="009D46A6"/>
    <w:rsid w:val="009E463D"/>
    <w:rsid w:val="009E4EC4"/>
    <w:rsid w:val="009F0CDE"/>
    <w:rsid w:val="009F1899"/>
    <w:rsid w:val="009F6ADB"/>
    <w:rsid w:val="009F6E68"/>
    <w:rsid w:val="00A00427"/>
    <w:rsid w:val="00A0187E"/>
    <w:rsid w:val="00A027FB"/>
    <w:rsid w:val="00A03579"/>
    <w:rsid w:val="00A06C20"/>
    <w:rsid w:val="00A11EC5"/>
    <w:rsid w:val="00A12A83"/>
    <w:rsid w:val="00A15627"/>
    <w:rsid w:val="00A21FDA"/>
    <w:rsid w:val="00A251DE"/>
    <w:rsid w:val="00A26CF1"/>
    <w:rsid w:val="00A270B4"/>
    <w:rsid w:val="00A2793A"/>
    <w:rsid w:val="00A31BAC"/>
    <w:rsid w:val="00A33C34"/>
    <w:rsid w:val="00A33DEA"/>
    <w:rsid w:val="00A409A9"/>
    <w:rsid w:val="00A44148"/>
    <w:rsid w:val="00A44A65"/>
    <w:rsid w:val="00A46872"/>
    <w:rsid w:val="00A51261"/>
    <w:rsid w:val="00A539F4"/>
    <w:rsid w:val="00A542BB"/>
    <w:rsid w:val="00A562B4"/>
    <w:rsid w:val="00A62896"/>
    <w:rsid w:val="00A65B0B"/>
    <w:rsid w:val="00A65C4A"/>
    <w:rsid w:val="00A66B41"/>
    <w:rsid w:val="00A67D18"/>
    <w:rsid w:val="00A708B0"/>
    <w:rsid w:val="00A70F5D"/>
    <w:rsid w:val="00A72248"/>
    <w:rsid w:val="00A73187"/>
    <w:rsid w:val="00A735DC"/>
    <w:rsid w:val="00A74B6F"/>
    <w:rsid w:val="00A75415"/>
    <w:rsid w:val="00A8175D"/>
    <w:rsid w:val="00A8222B"/>
    <w:rsid w:val="00A850F1"/>
    <w:rsid w:val="00A8721A"/>
    <w:rsid w:val="00A878EE"/>
    <w:rsid w:val="00A91C68"/>
    <w:rsid w:val="00A94394"/>
    <w:rsid w:val="00A966FC"/>
    <w:rsid w:val="00A96DAE"/>
    <w:rsid w:val="00AA2C33"/>
    <w:rsid w:val="00AA4A33"/>
    <w:rsid w:val="00AA69B4"/>
    <w:rsid w:val="00AA74C0"/>
    <w:rsid w:val="00AA75F2"/>
    <w:rsid w:val="00AA78E1"/>
    <w:rsid w:val="00AB0858"/>
    <w:rsid w:val="00AB1FF6"/>
    <w:rsid w:val="00AB2A1B"/>
    <w:rsid w:val="00AB2BF0"/>
    <w:rsid w:val="00AB534C"/>
    <w:rsid w:val="00AB5574"/>
    <w:rsid w:val="00AB5AB9"/>
    <w:rsid w:val="00AB7CED"/>
    <w:rsid w:val="00AC18BF"/>
    <w:rsid w:val="00AC6425"/>
    <w:rsid w:val="00AC67B0"/>
    <w:rsid w:val="00AC6B0E"/>
    <w:rsid w:val="00AC7512"/>
    <w:rsid w:val="00AD2111"/>
    <w:rsid w:val="00AD3EC1"/>
    <w:rsid w:val="00AD460F"/>
    <w:rsid w:val="00AD55B4"/>
    <w:rsid w:val="00AD5B37"/>
    <w:rsid w:val="00AE2050"/>
    <w:rsid w:val="00AE2D21"/>
    <w:rsid w:val="00AE507C"/>
    <w:rsid w:val="00AE6DA8"/>
    <w:rsid w:val="00AE77BF"/>
    <w:rsid w:val="00AF0CFE"/>
    <w:rsid w:val="00AF13E6"/>
    <w:rsid w:val="00AF4644"/>
    <w:rsid w:val="00AF64AD"/>
    <w:rsid w:val="00AF66BB"/>
    <w:rsid w:val="00B00C43"/>
    <w:rsid w:val="00B03DB9"/>
    <w:rsid w:val="00B118E4"/>
    <w:rsid w:val="00B13012"/>
    <w:rsid w:val="00B15036"/>
    <w:rsid w:val="00B2248E"/>
    <w:rsid w:val="00B234CE"/>
    <w:rsid w:val="00B24B70"/>
    <w:rsid w:val="00B32C79"/>
    <w:rsid w:val="00B3450E"/>
    <w:rsid w:val="00B37491"/>
    <w:rsid w:val="00B4030C"/>
    <w:rsid w:val="00B4052F"/>
    <w:rsid w:val="00B40686"/>
    <w:rsid w:val="00B46F15"/>
    <w:rsid w:val="00B5113E"/>
    <w:rsid w:val="00B53964"/>
    <w:rsid w:val="00B53DD3"/>
    <w:rsid w:val="00B56D8B"/>
    <w:rsid w:val="00B57906"/>
    <w:rsid w:val="00B61658"/>
    <w:rsid w:val="00B61ADD"/>
    <w:rsid w:val="00B61C97"/>
    <w:rsid w:val="00B63C65"/>
    <w:rsid w:val="00B65C40"/>
    <w:rsid w:val="00B67788"/>
    <w:rsid w:val="00B71C14"/>
    <w:rsid w:val="00B7270A"/>
    <w:rsid w:val="00B751C4"/>
    <w:rsid w:val="00B75713"/>
    <w:rsid w:val="00B75C1E"/>
    <w:rsid w:val="00B81212"/>
    <w:rsid w:val="00B81C86"/>
    <w:rsid w:val="00B844C2"/>
    <w:rsid w:val="00B8482C"/>
    <w:rsid w:val="00B863DB"/>
    <w:rsid w:val="00B93CBA"/>
    <w:rsid w:val="00B9461E"/>
    <w:rsid w:val="00B948FB"/>
    <w:rsid w:val="00B9580C"/>
    <w:rsid w:val="00BA0633"/>
    <w:rsid w:val="00BA2FB1"/>
    <w:rsid w:val="00BA4E9E"/>
    <w:rsid w:val="00BA5316"/>
    <w:rsid w:val="00BA5CE2"/>
    <w:rsid w:val="00BA5D57"/>
    <w:rsid w:val="00BA70B5"/>
    <w:rsid w:val="00BB1106"/>
    <w:rsid w:val="00BB685E"/>
    <w:rsid w:val="00BB7A1A"/>
    <w:rsid w:val="00BC2604"/>
    <w:rsid w:val="00BC6E7C"/>
    <w:rsid w:val="00BC7ACB"/>
    <w:rsid w:val="00BD01B6"/>
    <w:rsid w:val="00BD0A93"/>
    <w:rsid w:val="00BD5792"/>
    <w:rsid w:val="00BD65A1"/>
    <w:rsid w:val="00BE38F0"/>
    <w:rsid w:val="00BE3ABF"/>
    <w:rsid w:val="00BF0144"/>
    <w:rsid w:val="00BF11B0"/>
    <w:rsid w:val="00BF1309"/>
    <w:rsid w:val="00BF18AD"/>
    <w:rsid w:val="00BF197F"/>
    <w:rsid w:val="00BF2F84"/>
    <w:rsid w:val="00BF3108"/>
    <w:rsid w:val="00BF3BB3"/>
    <w:rsid w:val="00BF4E84"/>
    <w:rsid w:val="00BF50D7"/>
    <w:rsid w:val="00BF6240"/>
    <w:rsid w:val="00BF7A42"/>
    <w:rsid w:val="00C0020F"/>
    <w:rsid w:val="00C023D1"/>
    <w:rsid w:val="00C0487F"/>
    <w:rsid w:val="00C04E50"/>
    <w:rsid w:val="00C0513E"/>
    <w:rsid w:val="00C066FF"/>
    <w:rsid w:val="00C0689D"/>
    <w:rsid w:val="00C06BE6"/>
    <w:rsid w:val="00C0739A"/>
    <w:rsid w:val="00C10407"/>
    <w:rsid w:val="00C117F1"/>
    <w:rsid w:val="00C11F27"/>
    <w:rsid w:val="00C13524"/>
    <w:rsid w:val="00C139C3"/>
    <w:rsid w:val="00C139C9"/>
    <w:rsid w:val="00C1587F"/>
    <w:rsid w:val="00C170D8"/>
    <w:rsid w:val="00C175DA"/>
    <w:rsid w:val="00C250A9"/>
    <w:rsid w:val="00C2600F"/>
    <w:rsid w:val="00C34CAB"/>
    <w:rsid w:val="00C34DED"/>
    <w:rsid w:val="00C36802"/>
    <w:rsid w:val="00C4141B"/>
    <w:rsid w:val="00C443BD"/>
    <w:rsid w:val="00C44801"/>
    <w:rsid w:val="00C47504"/>
    <w:rsid w:val="00C47896"/>
    <w:rsid w:val="00C51D51"/>
    <w:rsid w:val="00C52C51"/>
    <w:rsid w:val="00C56482"/>
    <w:rsid w:val="00C56D1F"/>
    <w:rsid w:val="00C57840"/>
    <w:rsid w:val="00C61490"/>
    <w:rsid w:val="00C62087"/>
    <w:rsid w:val="00C62143"/>
    <w:rsid w:val="00C65409"/>
    <w:rsid w:val="00C66594"/>
    <w:rsid w:val="00C67DA4"/>
    <w:rsid w:val="00C72337"/>
    <w:rsid w:val="00C73026"/>
    <w:rsid w:val="00C82253"/>
    <w:rsid w:val="00C82349"/>
    <w:rsid w:val="00C8307A"/>
    <w:rsid w:val="00C83635"/>
    <w:rsid w:val="00C87636"/>
    <w:rsid w:val="00C90258"/>
    <w:rsid w:val="00C914D5"/>
    <w:rsid w:val="00C91D3E"/>
    <w:rsid w:val="00C9307F"/>
    <w:rsid w:val="00C94233"/>
    <w:rsid w:val="00C96633"/>
    <w:rsid w:val="00CA0407"/>
    <w:rsid w:val="00CA1409"/>
    <w:rsid w:val="00CA1509"/>
    <w:rsid w:val="00CB065E"/>
    <w:rsid w:val="00CB0948"/>
    <w:rsid w:val="00CB09CC"/>
    <w:rsid w:val="00CB1501"/>
    <w:rsid w:val="00CB1C51"/>
    <w:rsid w:val="00CB4880"/>
    <w:rsid w:val="00CB566D"/>
    <w:rsid w:val="00CB6096"/>
    <w:rsid w:val="00CC0229"/>
    <w:rsid w:val="00CC03DC"/>
    <w:rsid w:val="00CD2CE1"/>
    <w:rsid w:val="00CD7128"/>
    <w:rsid w:val="00CE191F"/>
    <w:rsid w:val="00CE228D"/>
    <w:rsid w:val="00CE3181"/>
    <w:rsid w:val="00CE451B"/>
    <w:rsid w:val="00CE4BEB"/>
    <w:rsid w:val="00CE69F4"/>
    <w:rsid w:val="00CF0E38"/>
    <w:rsid w:val="00CF1FA2"/>
    <w:rsid w:val="00CF3821"/>
    <w:rsid w:val="00CF70B1"/>
    <w:rsid w:val="00D02A83"/>
    <w:rsid w:val="00D039B1"/>
    <w:rsid w:val="00D03C9B"/>
    <w:rsid w:val="00D056AE"/>
    <w:rsid w:val="00D079EA"/>
    <w:rsid w:val="00D14F82"/>
    <w:rsid w:val="00D1798F"/>
    <w:rsid w:val="00D209E5"/>
    <w:rsid w:val="00D21367"/>
    <w:rsid w:val="00D226D2"/>
    <w:rsid w:val="00D22819"/>
    <w:rsid w:val="00D23BA2"/>
    <w:rsid w:val="00D25D46"/>
    <w:rsid w:val="00D2645F"/>
    <w:rsid w:val="00D27489"/>
    <w:rsid w:val="00D31077"/>
    <w:rsid w:val="00D31C54"/>
    <w:rsid w:val="00D349BE"/>
    <w:rsid w:val="00D36207"/>
    <w:rsid w:val="00D3770C"/>
    <w:rsid w:val="00D37B4A"/>
    <w:rsid w:val="00D4211D"/>
    <w:rsid w:val="00D434F1"/>
    <w:rsid w:val="00D46E05"/>
    <w:rsid w:val="00D47F27"/>
    <w:rsid w:val="00D51BD7"/>
    <w:rsid w:val="00D549B5"/>
    <w:rsid w:val="00D60064"/>
    <w:rsid w:val="00D60070"/>
    <w:rsid w:val="00D6055E"/>
    <w:rsid w:val="00D64B76"/>
    <w:rsid w:val="00D67200"/>
    <w:rsid w:val="00D67A7F"/>
    <w:rsid w:val="00D70343"/>
    <w:rsid w:val="00D725DC"/>
    <w:rsid w:val="00D74254"/>
    <w:rsid w:val="00D75C52"/>
    <w:rsid w:val="00D80B4E"/>
    <w:rsid w:val="00D81A6B"/>
    <w:rsid w:val="00D84B23"/>
    <w:rsid w:val="00D872A4"/>
    <w:rsid w:val="00D8782B"/>
    <w:rsid w:val="00D87DB9"/>
    <w:rsid w:val="00D91A71"/>
    <w:rsid w:val="00D94C5D"/>
    <w:rsid w:val="00D9533D"/>
    <w:rsid w:val="00DA063E"/>
    <w:rsid w:val="00DA5581"/>
    <w:rsid w:val="00DB489F"/>
    <w:rsid w:val="00DB4D04"/>
    <w:rsid w:val="00DB7674"/>
    <w:rsid w:val="00DB7792"/>
    <w:rsid w:val="00DC11AD"/>
    <w:rsid w:val="00DC19FB"/>
    <w:rsid w:val="00DC3D38"/>
    <w:rsid w:val="00DC45B9"/>
    <w:rsid w:val="00DC4969"/>
    <w:rsid w:val="00DC4ED2"/>
    <w:rsid w:val="00DC5905"/>
    <w:rsid w:val="00DC69F5"/>
    <w:rsid w:val="00DD0639"/>
    <w:rsid w:val="00DD3923"/>
    <w:rsid w:val="00DD439C"/>
    <w:rsid w:val="00DD6276"/>
    <w:rsid w:val="00DD6C25"/>
    <w:rsid w:val="00DD72F6"/>
    <w:rsid w:val="00DE051C"/>
    <w:rsid w:val="00DE347E"/>
    <w:rsid w:val="00DE5847"/>
    <w:rsid w:val="00DE59E6"/>
    <w:rsid w:val="00DE5D2B"/>
    <w:rsid w:val="00DE65EF"/>
    <w:rsid w:val="00DF5980"/>
    <w:rsid w:val="00DF772D"/>
    <w:rsid w:val="00DF7798"/>
    <w:rsid w:val="00DF7C2F"/>
    <w:rsid w:val="00DF7D4D"/>
    <w:rsid w:val="00E0012D"/>
    <w:rsid w:val="00E01EA8"/>
    <w:rsid w:val="00E027A3"/>
    <w:rsid w:val="00E0582E"/>
    <w:rsid w:val="00E06CA3"/>
    <w:rsid w:val="00E0722A"/>
    <w:rsid w:val="00E12947"/>
    <w:rsid w:val="00E133F9"/>
    <w:rsid w:val="00E145C7"/>
    <w:rsid w:val="00E14CF3"/>
    <w:rsid w:val="00E14F19"/>
    <w:rsid w:val="00E16DF0"/>
    <w:rsid w:val="00E21EAE"/>
    <w:rsid w:val="00E23F76"/>
    <w:rsid w:val="00E24B71"/>
    <w:rsid w:val="00E259F3"/>
    <w:rsid w:val="00E25F59"/>
    <w:rsid w:val="00E34B29"/>
    <w:rsid w:val="00E365CB"/>
    <w:rsid w:val="00E40C40"/>
    <w:rsid w:val="00E411E8"/>
    <w:rsid w:val="00E43828"/>
    <w:rsid w:val="00E443AB"/>
    <w:rsid w:val="00E4443A"/>
    <w:rsid w:val="00E44648"/>
    <w:rsid w:val="00E4645C"/>
    <w:rsid w:val="00E473FE"/>
    <w:rsid w:val="00E47C37"/>
    <w:rsid w:val="00E5121A"/>
    <w:rsid w:val="00E60B6F"/>
    <w:rsid w:val="00E6440A"/>
    <w:rsid w:val="00E6480F"/>
    <w:rsid w:val="00E64FE7"/>
    <w:rsid w:val="00E66EE0"/>
    <w:rsid w:val="00E744A5"/>
    <w:rsid w:val="00E74C43"/>
    <w:rsid w:val="00E761C3"/>
    <w:rsid w:val="00E80AB1"/>
    <w:rsid w:val="00E825BB"/>
    <w:rsid w:val="00E83BF6"/>
    <w:rsid w:val="00E85D32"/>
    <w:rsid w:val="00E85D34"/>
    <w:rsid w:val="00E92818"/>
    <w:rsid w:val="00E9516E"/>
    <w:rsid w:val="00E972A7"/>
    <w:rsid w:val="00E9792C"/>
    <w:rsid w:val="00EA0339"/>
    <w:rsid w:val="00EA6D55"/>
    <w:rsid w:val="00EB0891"/>
    <w:rsid w:val="00EB344F"/>
    <w:rsid w:val="00EB359C"/>
    <w:rsid w:val="00EB7377"/>
    <w:rsid w:val="00EC178E"/>
    <w:rsid w:val="00EC1FF4"/>
    <w:rsid w:val="00EC3BF0"/>
    <w:rsid w:val="00EC6277"/>
    <w:rsid w:val="00ED2B05"/>
    <w:rsid w:val="00ED4229"/>
    <w:rsid w:val="00EE2C6C"/>
    <w:rsid w:val="00EE3B87"/>
    <w:rsid w:val="00EE403E"/>
    <w:rsid w:val="00EE5DE0"/>
    <w:rsid w:val="00EE6326"/>
    <w:rsid w:val="00EE755F"/>
    <w:rsid w:val="00EE7BE2"/>
    <w:rsid w:val="00EF2C95"/>
    <w:rsid w:val="00EF2EE4"/>
    <w:rsid w:val="00EF3175"/>
    <w:rsid w:val="00EF4187"/>
    <w:rsid w:val="00EF6051"/>
    <w:rsid w:val="00EF65E5"/>
    <w:rsid w:val="00F03071"/>
    <w:rsid w:val="00F0401C"/>
    <w:rsid w:val="00F05B92"/>
    <w:rsid w:val="00F05D3B"/>
    <w:rsid w:val="00F103A1"/>
    <w:rsid w:val="00F118F8"/>
    <w:rsid w:val="00F11929"/>
    <w:rsid w:val="00F12AB7"/>
    <w:rsid w:val="00F146B0"/>
    <w:rsid w:val="00F166FB"/>
    <w:rsid w:val="00F20E40"/>
    <w:rsid w:val="00F2100F"/>
    <w:rsid w:val="00F2115C"/>
    <w:rsid w:val="00F26A97"/>
    <w:rsid w:val="00F3147C"/>
    <w:rsid w:val="00F315AC"/>
    <w:rsid w:val="00F31AB4"/>
    <w:rsid w:val="00F338BF"/>
    <w:rsid w:val="00F33A0D"/>
    <w:rsid w:val="00F3451B"/>
    <w:rsid w:val="00F3537A"/>
    <w:rsid w:val="00F35B42"/>
    <w:rsid w:val="00F37D03"/>
    <w:rsid w:val="00F407ED"/>
    <w:rsid w:val="00F42D17"/>
    <w:rsid w:val="00F43C75"/>
    <w:rsid w:val="00F44D87"/>
    <w:rsid w:val="00F52099"/>
    <w:rsid w:val="00F52926"/>
    <w:rsid w:val="00F5576F"/>
    <w:rsid w:val="00F57006"/>
    <w:rsid w:val="00F63207"/>
    <w:rsid w:val="00F6450F"/>
    <w:rsid w:val="00F67675"/>
    <w:rsid w:val="00F702C5"/>
    <w:rsid w:val="00F70CE5"/>
    <w:rsid w:val="00F77A5F"/>
    <w:rsid w:val="00F80104"/>
    <w:rsid w:val="00F80D5E"/>
    <w:rsid w:val="00F81C67"/>
    <w:rsid w:val="00F82D0A"/>
    <w:rsid w:val="00F84F9B"/>
    <w:rsid w:val="00F85246"/>
    <w:rsid w:val="00F8539D"/>
    <w:rsid w:val="00F85E95"/>
    <w:rsid w:val="00F9000D"/>
    <w:rsid w:val="00F922F4"/>
    <w:rsid w:val="00F92925"/>
    <w:rsid w:val="00F9467A"/>
    <w:rsid w:val="00F949EE"/>
    <w:rsid w:val="00F94CA9"/>
    <w:rsid w:val="00F97140"/>
    <w:rsid w:val="00FA00F4"/>
    <w:rsid w:val="00FA1A21"/>
    <w:rsid w:val="00FA4379"/>
    <w:rsid w:val="00FA5852"/>
    <w:rsid w:val="00FA58AC"/>
    <w:rsid w:val="00FA5DDA"/>
    <w:rsid w:val="00FA60C1"/>
    <w:rsid w:val="00FA6E3B"/>
    <w:rsid w:val="00FA71FA"/>
    <w:rsid w:val="00FB1487"/>
    <w:rsid w:val="00FB1E9D"/>
    <w:rsid w:val="00FC244F"/>
    <w:rsid w:val="00FC299C"/>
    <w:rsid w:val="00FC5032"/>
    <w:rsid w:val="00FC7B5F"/>
    <w:rsid w:val="00FD2478"/>
    <w:rsid w:val="00FD5CB7"/>
    <w:rsid w:val="00FD5F4D"/>
    <w:rsid w:val="00FD5FA8"/>
    <w:rsid w:val="00FD6BA8"/>
    <w:rsid w:val="00FE057D"/>
    <w:rsid w:val="00FE2787"/>
    <w:rsid w:val="00FE77A7"/>
    <w:rsid w:val="00FE7B6B"/>
    <w:rsid w:val="00FF3494"/>
    <w:rsid w:val="00FF4A57"/>
    <w:rsid w:val="00FF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8B6E6-9571-491A-9519-3A33FAB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Arial"/>
        <w:color w:val="000000"/>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253"/>
  </w:style>
  <w:style w:type="paragraph" w:styleId="Nagwek1">
    <w:name w:val="heading 1"/>
    <w:basedOn w:val="Normalny"/>
    <w:next w:val="Normalny"/>
    <w:link w:val="Nagwek1Znak"/>
    <w:uiPriority w:val="9"/>
    <w:qFormat/>
    <w:rsid w:val="003352A2"/>
    <w:pPr>
      <w:keepNext/>
      <w:keepLines/>
      <w:numPr>
        <w:numId w:val="7"/>
      </w:numPr>
      <w:spacing w:before="120" w:after="0" w:line="276" w:lineRule="auto"/>
      <w:ind w:left="0" w:firstLine="0"/>
      <w:jc w:val="center"/>
      <w:outlineLvl w:val="0"/>
    </w:pPr>
    <w:rPr>
      <w:rFonts w:ascii="Times New Roman" w:eastAsiaTheme="majorEastAsia" w:hAnsi="Times New Roman" w:cs="Times New Roman"/>
      <w:b/>
      <w:color w:val="auto"/>
    </w:rPr>
  </w:style>
  <w:style w:type="paragraph" w:styleId="Nagwek2">
    <w:name w:val="heading 2"/>
    <w:basedOn w:val="Normalny"/>
    <w:next w:val="Normalny"/>
    <w:link w:val="Nagwek2Znak"/>
    <w:uiPriority w:val="9"/>
    <w:unhideWhenUsed/>
    <w:qFormat/>
    <w:rsid w:val="00F77A5F"/>
    <w:pPr>
      <w:keepNext/>
      <w:keepLines/>
      <w:numPr>
        <w:ilvl w:val="1"/>
        <w:numId w:val="7"/>
      </w:numPr>
      <w:tabs>
        <w:tab w:val="left" w:pos="851"/>
      </w:tabs>
      <w:spacing w:before="240" w:after="120" w:line="257" w:lineRule="auto"/>
      <w:jc w:val="both"/>
      <w:outlineLvl w:val="1"/>
    </w:pPr>
    <w:rPr>
      <w:rFonts w:ascii="Arial" w:eastAsiaTheme="majorEastAsia" w:hAnsi="Arial"/>
      <w:b/>
      <w:color w:val="auto"/>
      <w:szCs w:val="26"/>
    </w:rPr>
  </w:style>
  <w:style w:type="paragraph" w:styleId="Nagwek3">
    <w:name w:val="heading 3"/>
    <w:basedOn w:val="Normalny"/>
    <w:next w:val="Normalny"/>
    <w:link w:val="Nagwek3Znak"/>
    <w:uiPriority w:val="9"/>
    <w:unhideWhenUsed/>
    <w:qFormat/>
    <w:rsid w:val="008A2BDF"/>
    <w:pPr>
      <w:keepNext/>
      <w:keepLines/>
      <w:numPr>
        <w:ilvl w:val="2"/>
        <w:numId w:val="7"/>
      </w:numPr>
      <w:spacing w:before="240" w:after="0" w:line="276" w:lineRule="auto"/>
      <w:ind w:left="851" w:hanging="851"/>
      <w:outlineLvl w:val="2"/>
    </w:pPr>
    <w:rPr>
      <w:rFonts w:ascii="Arial" w:eastAsia="Calibri" w:hAnsi="Arial"/>
      <w:color w:val="auto"/>
      <w:szCs w:val="24"/>
      <w:u w:val="single"/>
    </w:rPr>
  </w:style>
  <w:style w:type="paragraph" w:styleId="Nagwek4">
    <w:name w:val="heading 4"/>
    <w:basedOn w:val="Normalny"/>
    <w:next w:val="Normalny"/>
    <w:link w:val="Nagwek4Znak"/>
    <w:uiPriority w:val="9"/>
    <w:semiHidden/>
    <w:unhideWhenUsed/>
    <w:qFormat/>
    <w:rsid w:val="00F6767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6767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4029C"/>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D521B"/>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4029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4029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D28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6D28E1"/>
    <w:rPr>
      <w:rFonts w:asciiTheme="majorHAnsi" w:eastAsiaTheme="majorEastAsia" w:hAnsiTheme="majorHAnsi" w:cstheme="majorBidi"/>
      <w:color w:val="auto"/>
      <w:spacing w:val="-10"/>
      <w:kern w:val="28"/>
      <w:sz w:val="56"/>
      <w:szCs w:val="56"/>
    </w:rPr>
  </w:style>
  <w:style w:type="character" w:customStyle="1" w:styleId="Nagwek1Znak">
    <w:name w:val="Nagłówek 1 Znak"/>
    <w:basedOn w:val="Domylnaczcionkaakapitu"/>
    <w:link w:val="Nagwek1"/>
    <w:uiPriority w:val="9"/>
    <w:rsid w:val="003352A2"/>
    <w:rPr>
      <w:rFonts w:ascii="Times New Roman" w:eastAsiaTheme="majorEastAsia" w:hAnsi="Times New Roman" w:cs="Times New Roman"/>
      <w:b/>
      <w:color w:val="auto"/>
    </w:rPr>
  </w:style>
  <w:style w:type="character" w:customStyle="1" w:styleId="Nagwek3Znak">
    <w:name w:val="Nagłówek 3 Znak"/>
    <w:basedOn w:val="Domylnaczcionkaakapitu"/>
    <w:link w:val="Nagwek3"/>
    <w:uiPriority w:val="9"/>
    <w:rsid w:val="008A2BDF"/>
    <w:rPr>
      <w:rFonts w:ascii="Arial" w:eastAsia="Calibri" w:hAnsi="Arial"/>
      <w:color w:val="auto"/>
      <w:szCs w:val="24"/>
      <w:u w:val="single"/>
    </w:rPr>
  </w:style>
  <w:style w:type="paragraph" w:styleId="Akapitzlist">
    <w:name w:val="List Paragraph"/>
    <w:basedOn w:val="Normalny"/>
    <w:uiPriority w:val="34"/>
    <w:qFormat/>
    <w:rsid w:val="00E9516E"/>
    <w:pPr>
      <w:ind w:left="720"/>
      <w:contextualSpacing/>
    </w:pPr>
  </w:style>
  <w:style w:type="paragraph" w:styleId="Nagwek">
    <w:name w:val="header"/>
    <w:basedOn w:val="Normalny"/>
    <w:link w:val="NagwekZnak"/>
    <w:uiPriority w:val="99"/>
    <w:unhideWhenUsed/>
    <w:rsid w:val="00494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5E2"/>
  </w:style>
  <w:style w:type="paragraph" w:styleId="Stopka">
    <w:name w:val="footer"/>
    <w:basedOn w:val="Normalny"/>
    <w:link w:val="StopkaZnak"/>
    <w:uiPriority w:val="99"/>
    <w:unhideWhenUsed/>
    <w:rsid w:val="00494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5E2"/>
  </w:style>
  <w:style w:type="paragraph" w:styleId="Tekstdymka">
    <w:name w:val="Balloon Text"/>
    <w:basedOn w:val="Normalny"/>
    <w:link w:val="TekstdymkaZnak"/>
    <w:uiPriority w:val="99"/>
    <w:semiHidden/>
    <w:unhideWhenUsed/>
    <w:rsid w:val="00F40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7ED"/>
    <w:rPr>
      <w:rFonts w:ascii="Segoe UI" w:hAnsi="Segoe UI" w:cs="Segoe UI"/>
      <w:sz w:val="18"/>
      <w:szCs w:val="18"/>
    </w:rPr>
  </w:style>
  <w:style w:type="paragraph" w:styleId="Nagwekspisutreci">
    <w:name w:val="TOC Heading"/>
    <w:basedOn w:val="Nagwek1"/>
    <w:next w:val="Normalny"/>
    <w:uiPriority w:val="39"/>
    <w:unhideWhenUsed/>
    <w:qFormat/>
    <w:rsid w:val="00DC5905"/>
    <w:pPr>
      <w:outlineLvl w:val="9"/>
    </w:pPr>
    <w:rPr>
      <w:lang w:eastAsia="pl-PL"/>
    </w:rPr>
  </w:style>
  <w:style w:type="paragraph" w:styleId="Spistreci1">
    <w:name w:val="toc 1"/>
    <w:basedOn w:val="Normalny"/>
    <w:next w:val="Normalny"/>
    <w:autoRedefine/>
    <w:uiPriority w:val="39"/>
    <w:unhideWhenUsed/>
    <w:rsid w:val="00BA5D57"/>
    <w:pPr>
      <w:tabs>
        <w:tab w:val="left" w:pos="567"/>
        <w:tab w:val="right" w:leader="dot" w:pos="9062"/>
      </w:tabs>
      <w:spacing w:after="100"/>
      <w:ind w:left="567" w:hanging="567"/>
    </w:pPr>
    <w:rPr>
      <w:rFonts w:ascii="Arial" w:hAnsi="Arial"/>
      <w:b/>
      <w:noProof/>
      <w:sz w:val="20"/>
      <w:szCs w:val="20"/>
    </w:rPr>
  </w:style>
  <w:style w:type="character" w:styleId="Hipercze">
    <w:name w:val="Hyperlink"/>
    <w:basedOn w:val="Domylnaczcionkaakapitu"/>
    <w:uiPriority w:val="99"/>
    <w:unhideWhenUsed/>
    <w:rsid w:val="00DC5905"/>
    <w:rPr>
      <w:color w:val="0563C1" w:themeColor="hyperlink"/>
      <w:u w:val="single"/>
    </w:rPr>
  </w:style>
  <w:style w:type="paragraph" w:customStyle="1" w:styleId="Style11">
    <w:name w:val="Style11"/>
    <w:basedOn w:val="Normalny"/>
    <w:uiPriority w:val="99"/>
    <w:rsid w:val="00DC11AD"/>
    <w:pPr>
      <w:widowControl w:val="0"/>
      <w:autoSpaceDE w:val="0"/>
      <w:autoSpaceDN w:val="0"/>
      <w:adjustRightInd w:val="0"/>
      <w:spacing w:after="0" w:line="381" w:lineRule="exact"/>
      <w:jc w:val="both"/>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AD460F"/>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11EB"/>
    <w:rPr>
      <w:color w:val="605E5C"/>
      <w:shd w:val="clear" w:color="auto" w:fill="E1DFDD"/>
    </w:rPr>
  </w:style>
  <w:style w:type="character" w:customStyle="1" w:styleId="Nagwek2Znak">
    <w:name w:val="Nagłówek 2 Znak"/>
    <w:basedOn w:val="Domylnaczcionkaakapitu"/>
    <w:link w:val="Nagwek2"/>
    <w:uiPriority w:val="9"/>
    <w:rsid w:val="00F77A5F"/>
    <w:rPr>
      <w:rFonts w:ascii="Arial" w:eastAsiaTheme="majorEastAsia" w:hAnsi="Arial"/>
      <w:b/>
      <w:color w:val="auto"/>
      <w:szCs w:val="26"/>
    </w:rPr>
  </w:style>
  <w:style w:type="character" w:styleId="Odwoaniedokomentarza">
    <w:name w:val="annotation reference"/>
    <w:basedOn w:val="Domylnaczcionkaakapitu"/>
    <w:uiPriority w:val="99"/>
    <w:semiHidden/>
    <w:unhideWhenUsed/>
    <w:rsid w:val="006555B6"/>
    <w:rPr>
      <w:sz w:val="16"/>
      <w:szCs w:val="16"/>
    </w:rPr>
  </w:style>
  <w:style w:type="paragraph" w:styleId="Tekstkomentarza">
    <w:name w:val="annotation text"/>
    <w:basedOn w:val="Normalny"/>
    <w:link w:val="TekstkomentarzaZnak"/>
    <w:uiPriority w:val="99"/>
    <w:unhideWhenUsed/>
    <w:rsid w:val="006555B6"/>
    <w:pPr>
      <w:spacing w:line="240" w:lineRule="auto"/>
    </w:pPr>
    <w:rPr>
      <w:sz w:val="20"/>
      <w:szCs w:val="20"/>
    </w:rPr>
  </w:style>
  <w:style w:type="character" w:customStyle="1" w:styleId="TekstkomentarzaZnak">
    <w:name w:val="Tekst komentarza Znak"/>
    <w:basedOn w:val="Domylnaczcionkaakapitu"/>
    <w:link w:val="Tekstkomentarza"/>
    <w:uiPriority w:val="99"/>
    <w:rsid w:val="006555B6"/>
    <w:rPr>
      <w:sz w:val="20"/>
      <w:szCs w:val="20"/>
    </w:rPr>
  </w:style>
  <w:style w:type="paragraph" w:styleId="Tematkomentarza">
    <w:name w:val="annotation subject"/>
    <w:basedOn w:val="Tekstkomentarza"/>
    <w:next w:val="Tekstkomentarza"/>
    <w:link w:val="TematkomentarzaZnak"/>
    <w:uiPriority w:val="99"/>
    <w:semiHidden/>
    <w:unhideWhenUsed/>
    <w:rsid w:val="006555B6"/>
    <w:rPr>
      <w:b/>
      <w:bCs/>
    </w:rPr>
  </w:style>
  <w:style w:type="character" w:customStyle="1" w:styleId="TematkomentarzaZnak">
    <w:name w:val="Temat komentarza Znak"/>
    <w:basedOn w:val="TekstkomentarzaZnak"/>
    <w:link w:val="Tematkomentarza"/>
    <w:uiPriority w:val="99"/>
    <w:semiHidden/>
    <w:rsid w:val="006555B6"/>
    <w:rPr>
      <w:b/>
      <w:bCs/>
      <w:sz w:val="20"/>
      <w:szCs w:val="20"/>
    </w:rPr>
  </w:style>
  <w:style w:type="paragraph" w:styleId="Poprawka">
    <w:name w:val="Revision"/>
    <w:hidden/>
    <w:uiPriority w:val="99"/>
    <w:semiHidden/>
    <w:rsid w:val="006555B6"/>
    <w:pPr>
      <w:spacing w:after="0" w:line="240" w:lineRule="auto"/>
    </w:pPr>
  </w:style>
  <w:style w:type="paragraph" w:styleId="Spistreci2">
    <w:name w:val="toc 2"/>
    <w:basedOn w:val="Normalny"/>
    <w:next w:val="Normalny"/>
    <w:autoRedefine/>
    <w:uiPriority w:val="39"/>
    <w:unhideWhenUsed/>
    <w:rsid w:val="00122C7C"/>
    <w:pPr>
      <w:tabs>
        <w:tab w:val="left" w:pos="567"/>
        <w:tab w:val="right" w:leader="dot" w:pos="9062"/>
      </w:tabs>
      <w:spacing w:after="100"/>
      <w:ind w:left="567" w:hanging="567"/>
    </w:pPr>
  </w:style>
  <w:style w:type="character" w:styleId="UyteHipercze">
    <w:name w:val="FollowedHyperlink"/>
    <w:basedOn w:val="Domylnaczcionkaakapitu"/>
    <w:uiPriority w:val="99"/>
    <w:semiHidden/>
    <w:unhideWhenUsed/>
    <w:rsid w:val="006555B6"/>
    <w:rPr>
      <w:color w:val="954F72" w:themeColor="followedHyperlink"/>
      <w:u w:val="single"/>
    </w:rPr>
  </w:style>
  <w:style w:type="table" w:customStyle="1" w:styleId="Tabela-Siatka1">
    <w:name w:val="Tabela - Siatka1"/>
    <w:basedOn w:val="Standardowy"/>
    <w:next w:val="Tabela-Siatka"/>
    <w:uiPriority w:val="39"/>
    <w:rsid w:val="00522ED1"/>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3F3DDC"/>
  </w:style>
  <w:style w:type="character" w:customStyle="1" w:styleId="Nagwek4Znak">
    <w:name w:val="Nagłówek 4 Znak"/>
    <w:basedOn w:val="Domylnaczcionkaakapitu"/>
    <w:link w:val="Nagwek4"/>
    <w:uiPriority w:val="9"/>
    <w:semiHidden/>
    <w:rsid w:val="00F67675"/>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F67675"/>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4D521B"/>
    <w:rPr>
      <w:rFonts w:asciiTheme="majorHAnsi" w:eastAsiaTheme="majorEastAsia" w:hAnsiTheme="majorHAnsi" w:cstheme="majorBidi"/>
      <w:i/>
      <w:iCs/>
      <w:color w:val="1F4D78" w:themeColor="accent1" w:themeShade="7F"/>
    </w:rPr>
  </w:style>
  <w:style w:type="character" w:customStyle="1" w:styleId="Nagwek6Znak">
    <w:name w:val="Nagłówek 6 Znak"/>
    <w:basedOn w:val="Domylnaczcionkaakapitu"/>
    <w:link w:val="Nagwek6"/>
    <w:uiPriority w:val="9"/>
    <w:semiHidden/>
    <w:rsid w:val="0024029C"/>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24029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4029C"/>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064821"/>
    <w:pPr>
      <w:spacing w:after="100"/>
      <w:ind w:left="440"/>
    </w:pPr>
  </w:style>
  <w:style w:type="character" w:customStyle="1" w:styleId="Nierozpoznanawzmianka2">
    <w:name w:val="Nierozpoznana wzmianka2"/>
    <w:basedOn w:val="Domylnaczcionkaakapitu"/>
    <w:uiPriority w:val="99"/>
    <w:semiHidden/>
    <w:unhideWhenUsed/>
    <w:rsid w:val="00DD6C25"/>
    <w:rPr>
      <w:color w:val="605E5C"/>
      <w:shd w:val="clear" w:color="auto" w:fill="E1DFDD"/>
    </w:rPr>
  </w:style>
  <w:style w:type="character" w:customStyle="1" w:styleId="UnresolvedMention">
    <w:name w:val="Unresolved Mention"/>
    <w:basedOn w:val="Domylnaczcionkaakapitu"/>
    <w:uiPriority w:val="99"/>
    <w:semiHidden/>
    <w:unhideWhenUsed/>
    <w:rsid w:val="007269B3"/>
    <w:rPr>
      <w:color w:val="605E5C"/>
      <w:shd w:val="clear" w:color="auto" w:fill="E1DFDD"/>
    </w:rPr>
  </w:style>
  <w:style w:type="character" w:styleId="Numerstrony">
    <w:name w:val="page number"/>
    <w:basedOn w:val="Domylnaczcionkaakapitu"/>
    <w:uiPriority w:val="99"/>
    <w:rsid w:val="00911A8A"/>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4033">
      <w:bodyDiv w:val="1"/>
      <w:marLeft w:val="0"/>
      <w:marRight w:val="0"/>
      <w:marTop w:val="0"/>
      <w:marBottom w:val="0"/>
      <w:divBdr>
        <w:top w:val="none" w:sz="0" w:space="0" w:color="auto"/>
        <w:left w:val="none" w:sz="0" w:space="0" w:color="auto"/>
        <w:bottom w:val="none" w:sz="0" w:space="0" w:color="auto"/>
        <w:right w:val="none" w:sz="0" w:space="0" w:color="auto"/>
      </w:divBdr>
    </w:div>
    <w:div w:id="489903899">
      <w:bodyDiv w:val="1"/>
      <w:marLeft w:val="0"/>
      <w:marRight w:val="0"/>
      <w:marTop w:val="0"/>
      <w:marBottom w:val="0"/>
      <w:divBdr>
        <w:top w:val="none" w:sz="0" w:space="0" w:color="auto"/>
        <w:left w:val="none" w:sz="0" w:space="0" w:color="auto"/>
        <w:bottom w:val="none" w:sz="0" w:space="0" w:color="auto"/>
        <w:right w:val="none" w:sz="0" w:space="0" w:color="auto"/>
      </w:divBdr>
    </w:div>
    <w:div w:id="573512678">
      <w:bodyDiv w:val="1"/>
      <w:marLeft w:val="0"/>
      <w:marRight w:val="0"/>
      <w:marTop w:val="0"/>
      <w:marBottom w:val="0"/>
      <w:divBdr>
        <w:top w:val="none" w:sz="0" w:space="0" w:color="auto"/>
        <w:left w:val="none" w:sz="0" w:space="0" w:color="auto"/>
        <w:bottom w:val="none" w:sz="0" w:space="0" w:color="auto"/>
        <w:right w:val="none" w:sz="0" w:space="0" w:color="auto"/>
      </w:divBdr>
    </w:div>
    <w:div w:id="778794421">
      <w:bodyDiv w:val="1"/>
      <w:marLeft w:val="0"/>
      <w:marRight w:val="0"/>
      <w:marTop w:val="0"/>
      <w:marBottom w:val="0"/>
      <w:divBdr>
        <w:top w:val="none" w:sz="0" w:space="0" w:color="auto"/>
        <w:left w:val="none" w:sz="0" w:space="0" w:color="auto"/>
        <w:bottom w:val="none" w:sz="0" w:space="0" w:color="auto"/>
        <w:right w:val="none" w:sz="0" w:space="0" w:color="auto"/>
      </w:divBdr>
    </w:div>
    <w:div w:id="973608411">
      <w:bodyDiv w:val="1"/>
      <w:marLeft w:val="0"/>
      <w:marRight w:val="0"/>
      <w:marTop w:val="0"/>
      <w:marBottom w:val="0"/>
      <w:divBdr>
        <w:top w:val="none" w:sz="0" w:space="0" w:color="auto"/>
        <w:left w:val="none" w:sz="0" w:space="0" w:color="auto"/>
        <w:bottom w:val="none" w:sz="0" w:space="0" w:color="auto"/>
        <w:right w:val="none" w:sz="0" w:space="0" w:color="auto"/>
      </w:divBdr>
    </w:div>
    <w:div w:id="1595162508">
      <w:bodyDiv w:val="1"/>
      <w:marLeft w:val="0"/>
      <w:marRight w:val="0"/>
      <w:marTop w:val="0"/>
      <w:marBottom w:val="0"/>
      <w:divBdr>
        <w:top w:val="none" w:sz="0" w:space="0" w:color="auto"/>
        <w:left w:val="none" w:sz="0" w:space="0" w:color="auto"/>
        <w:bottom w:val="none" w:sz="0" w:space="0" w:color="auto"/>
        <w:right w:val="none" w:sz="0" w:space="0" w:color="auto"/>
      </w:divBdr>
    </w:div>
    <w:div w:id="1600286012">
      <w:bodyDiv w:val="1"/>
      <w:marLeft w:val="0"/>
      <w:marRight w:val="0"/>
      <w:marTop w:val="0"/>
      <w:marBottom w:val="0"/>
      <w:divBdr>
        <w:top w:val="none" w:sz="0" w:space="0" w:color="auto"/>
        <w:left w:val="none" w:sz="0" w:space="0" w:color="auto"/>
        <w:bottom w:val="none" w:sz="0" w:space="0" w:color="auto"/>
        <w:right w:val="none" w:sz="0" w:space="0" w:color="auto"/>
      </w:divBdr>
    </w:div>
    <w:div w:id="1694530634">
      <w:bodyDiv w:val="1"/>
      <w:marLeft w:val="0"/>
      <w:marRight w:val="0"/>
      <w:marTop w:val="0"/>
      <w:marBottom w:val="0"/>
      <w:divBdr>
        <w:top w:val="none" w:sz="0" w:space="0" w:color="auto"/>
        <w:left w:val="none" w:sz="0" w:space="0" w:color="auto"/>
        <w:bottom w:val="none" w:sz="0" w:space="0" w:color="auto"/>
        <w:right w:val="none" w:sz="0" w:space="0" w:color="auto"/>
      </w:divBdr>
    </w:div>
    <w:div w:id="1743140076">
      <w:bodyDiv w:val="1"/>
      <w:marLeft w:val="0"/>
      <w:marRight w:val="0"/>
      <w:marTop w:val="0"/>
      <w:marBottom w:val="0"/>
      <w:divBdr>
        <w:top w:val="none" w:sz="0" w:space="0" w:color="auto"/>
        <w:left w:val="none" w:sz="0" w:space="0" w:color="auto"/>
        <w:bottom w:val="none" w:sz="0" w:space="0" w:color="auto"/>
        <w:right w:val="none" w:sz="0" w:space="0" w:color="auto"/>
      </w:divBdr>
    </w:div>
    <w:div w:id="1855069440">
      <w:bodyDiv w:val="1"/>
      <w:marLeft w:val="0"/>
      <w:marRight w:val="0"/>
      <w:marTop w:val="0"/>
      <w:marBottom w:val="0"/>
      <w:divBdr>
        <w:top w:val="none" w:sz="0" w:space="0" w:color="auto"/>
        <w:left w:val="none" w:sz="0" w:space="0" w:color="auto"/>
        <w:bottom w:val="none" w:sz="0" w:space="0" w:color="auto"/>
        <w:right w:val="none" w:sz="0" w:space="0" w:color="auto"/>
      </w:divBdr>
    </w:div>
    <w:div w:id="20972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r.mf.gov.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r@um.rybni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r@um.rybnik.pl" TargetMode="External"/><Relationship Id="rId4" Type="http://schemas.openxmlformats.org/officeDocument/2006/relationships/settings" Target="settings.xml"/><Relationship Id="rId9" Type="http://schemas.openxmlformats.org/officeDocument/2006/relationships/hyperlink" Target="mailto:mdr@um.rybnik.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193F-4C5F-4045-82FB-64065B34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5779</Words>
  <Characters>34676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Urząd Miasta Rybnika</Company>
  <LinksUpToDate>false</LinksUpToDate>
  <CharactersWithSpaces>40375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Kordalewski</dc:creator>
  <cp:lastModifiedBy>Krzysztof Waclawiec</cp:lastModifiedBy>
  <cp:revision>34</cp:revision>
  <cp:lastPrinted>2019-10-18T10:55:00Z</cp:lastPrinted>
  <dcterms:created xsi:type="dcterms:W3CDTF">2019-10-08T11:30:00Z</dcterms:created>
  <dcterms:modified xsi:type="dcterms:W3CDTF">2019-10-18T10:58:00Z</dcterms:modified>
</cp:coreProperties>
</file>